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40A15">
      <w:pPr>
        <w:pStyle w:val="26"/>
        <w:rPr>
          <w:rFonts w:hint="eastAsia" w:ascii="仿宋" w:hAnsi="仿宋" w:eastAsia="仿宋" w:cs="仿宋"/>
          <w:b/>
          <w:color w:val="auto"/>
          <w:sz w:val="48"/>
          <w:szCs w:val="48"/>
        </w:rPr>
      </w:pPr>
    </w:p>
    <w:p w14:paraId="6D7BEA4A">
      <w:pPr>
        <w:pStyle w:val="26"/>
        <w:rPr>
          <w:rFonts w:hint="eastAsia" w:ascii="仿宋" w:hAnsi="仿宋" w:eastAsia="仿宋" w:cs="仿宋"/>
          <w:b/>
          <w:color w:val="auto"/>
          <w:sz w:val="48"/>
          <w:szCs w:val="48"/>
        </w:rPr>
      </w:pPr>
      <w:r>
        <w:rPr>
          <w:rFonts w:hint="eastAsia" w:ascii="仿宋" w:hAnsi="仿宋" w:eastAsia="仿宋" w:cs="仿宋"/>
          <w:color w:val="auto"/>
        </w:rPr>
        <w:t xml:space="preserve"> </w:t>
      </w:r>
      <w:r>
        <w:rPr>
          <w:rFonts w:hint="eastAsia" w:ascii="仿宋" w:hAnsi="仿宋" w:eastAsia="仿宋" w:cs="仿宋"/>
          <w:b/>
          <w:color w:val="auto"/>
          <w:sz w:val="48"/>
          <w:szCs w:val="48"/>
        </w:rPr>
        <w:t xml:space="preserve">             </w:t>
      </w:r>
    </w:p>
    <w:p w14:paraId="117E33F6">
      <w:pPr>
        <w:pStyle w:val="26"/>
        <w:rPr>
          <w:rFonts w:hint="eastAsia" w:ascii="仿宋" w:hAnsi="仿宋" w:eastAsia="仿宋" w:cs="仿宋"/>
          <w:b/>
          <w:color w:val="auto"/>
          <w:sz w:val="48"/>
          <w:szCs w:val="48"/>
        </w:rPr>
      </w:pPr>
    </w:p>
    <w:p w14:paraId="6BF99735">
      <w:pPr>
        <w:tabs>
          <w:tab w:val="center" w:pos="4739"/>
          <w:tab w:val="left" w:pos="7642"/>
        </w:tabs>
        <w:spacing w:line="360" w:lineRule="auto"/>
        <w:jc w:val="center"/>
        <w:rPr>
          <w:rFonts w:hint="eastAsia" w:ascii="仿宋" w:hAnsi="仿宋" w:eastAsia="仿宋" w:cs="仿宋"/>
          <w:b/>
          <w:color w:val="auto"/>
          <w:sz w:val="40"/>
          <w:szCs w:val="40"/>
          <w:lang w:val="en-US" w:eastAsia="zh-CN"/>
        </w:rPr>
      </w:pPr>
      <w:r>
        <w:rPr>
          <w:rFonts w:hint="eastAsia" w:ascii="仿宋" w:hAnsi="仿宋" w:eastAsia="仿宋" w:cs="仿宋"/>
          <w:b/>
          <w:color w:val="auto"/>
          <w:sz w:val="40"/>
          <w:szCs w:val="40"/>
          <w:lang w:val="en-US" w:eastAsia="zh-CN"/>
        </w:rPr>
        <w:t>四川省凉山州喜德县消防救援大队2026年度食堂定点供应服务采购项目</w:t>
      </w:r>
    </w:p>
    <w:p w14:paraId="223B0D10">
      <w:pPr>
        <w:tabs>
          <w:tab w:val="center" w:pos="4739"/>
          <w:tab w:val="left" w:pos="7642"/>
        </w:tabs>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 xml:space="preserve"> SCLDFT20260518002 </w:t>
      </w:r>
    </w:p>
    <w:p w14:paraId="69D78AF3">
      <w:pPr>
        <w:tabs>
          <w:tab w:val="center" w:pos="4739"/>
          <w:tab w:val="left" w:pos="7642"/>
        </w:tabs>
        <w:spacing w:line="360" w:lineRule="auto"/>
        <w:rPr>
          <w:rFonts w:hint="eastAsia" w:ascii="仿宋" w:hAnsi="仿宋" w:eastAsia="仿宋" w:cs="仿宋"/>
          <w:b/>
          <w:color w:val="auto"/>
          <w:sz w:val="30"/>
          <w:szCs w:val="30"/>
          <w:highlight w:val="yellow"/>
        </w:rPr>
      </w:pPr>
    </w:p>
    <w:p w14:paraId="6CAD308B">
      <w:pPr>
        <w:tabs>
          <w:tab w:val="center" w:pos="4739"/>
          <w:tab w:val="left" w:pos="7642"/>
        </w:tabs>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ab/>
      </w:r>
    </w:p>
    <w:p w14:paraId="1C053173">
      <w:pPr>
        <w:spacing w:line="360" w:lineRule="auto"/>
        <w:jc w:val="center"/>
        <w:rPr>
          <w:rFonts w:hint="eastAsia" w:ascii="仿宋" w:hAnsi="仿宋" w:eastAsia="仿宋" w:cs="仿宋"/>
          <w:b/>
          <w:color w:val="auto"/>
          <w:sz w:val="36"/>
          <w:szCs w:val="36"/>
        </w:rPr>
      </w:pPr>
    </w:p>
    <w:p w14:paraId="7E081750">
      <w:pPr>
        <w:spacing w:line="360" w:lineRule="auto"/>
        <w:jc w:val="center"/>
        <w:rPr>
          <w:rFonts w:hint="eastAsia" w:ascii="仿宋" w:hAnsi="仿宋" w:eastAsia="仿宋" w:cs="仿宋"/>
          <w:b/>
          <w:color w:val="auto"/>
          <w:sz w:val="36"/>
          <w:szCs w:val="36"/>
        </w:rPr>
      </w:pPr>
    </w:p>
    <w:p w14:paraId="68823ED9">
      <w:pPr>
        <w:spacing w:line="360" w:lineRule="auto"/>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rPr>
        <w:t>竞争性磋商文件</w:t>
      </w:r>
    </w:p>
    <w:p w14:paraId="2886EE12">
      <w:pPr>
        <w:spacing w:line="360" w:lineRule="auto"/>
        <w:jc w:val="center"/>
        <w:rPr>
          <w:rFonts w:hint="eastAsia" w:ascii="仿宋" w:hAnsi="仿宋" w:eastAsia="仿宋" w:cs="仿宋"/>
          <w:b/>
          <w:color w:val="auto"/>
          <w:sz w:val="36"/>
          <w:szCs w:val="36"/>
        </w:rPr>
      </w:pPr>
    </w:p>
    <w:p w14:paraId="029C2319">
      <w:pPr>
        <w:spacing w:line="360" w:lineRule="auto"/>
        <w:rPr>
          <w:rFonts w:hint="eastAsia" w:ascii="仿宋" w:hAnsi="仿宋" w:eastAsia="仿宋" w:cs="仿宋"/>
          <w:b/>
          <w:color w:val="auto"/>
          <w:sz w:val="36"/>
          <w:szCs w:val="36"/>
        </w:rPr>
      </w:pPr>
    </w:p>
    <w:p w14:paraId="43D09FEF">
      <w:pPr>
        <w:pStyle w:val="5"/>
        <w:rPr>
          <w:rFonts w:hint="eastAsia" w:ascii="仿宋" w:hAnsi="仿宋" w:eastAsia="仿宋" w:cs="仿宋"/>
          <w:color w:val="auto"/>
        </w:rPr>
      </w:pPr>
    </w:p>
    <w:p w14:paraId="5C38ED26">
      <w:pPr>
        <w:spacing w:line="360" w:lineRule="auto"/>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rPr>
        <w:t>采购人：</w:t>
      </w:r>
      <w:r>
        <w:rPr>
          <w:rFonts w:hint="eastAsia" w:ascii="仿宋" w:hAnsi="仿宋" w:eastAsia="仿宋" w:cs="仿宋"/>
          <w:b/>
          <w:color w:val="auto"/>
          <w:sz w:val="36"/>
          <w:szCs w:val="36"/>
          <w:lang w:val="en-US" w:eastAsia="zh-CN"/>
        </w:rPr>
        <w:t>喜德县消防救援大队</w:t>
      </w:r>
    </w:p>
    <w:p w14:paraId="3BBD8072">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采购代理机构：四川凉都招标代理有限公司</w:t>
      </w:r>
    </w:p>
    <w:p w14:paraId="4E2A0B37">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202</w:t>
      </w:r>
      <w:r>
        <w:rPr>
          <w:rFonts w:hint="eastAsia" w:ascii="仿宋" w:hAnsi="仿宋" w:eastAsia="仿宋" w:cs="仿宋"/>
          <w:b/>
          <w:color w:val="auto"/>
          <w:sz w:val="36"/>
          <w:szCs w:val="36"/>
          <w:lang w:val="en-US" w:eastAsia="zh-CN"/>
        </w:rPr>
        <w:t>6</w:t>
      </w:r>
      <w:r>
        <w:rPr>
          <w:rFonts w:hint="eastAsia" w:ascii="仿宋" w:hAnsi="仿宋" w:eastAsia="仿宋" w:cs="仿宋"/>
          <w:b/>
          <w:color w:val="auto"/>
          <w:sz w:val="36"/>
          <w:szCs w:val="36"/>
        </w:rPr>
        <w:t>年</w:t>
      </w:r>
      <w:r>
        <w:rPr>
          <w:rFonts w:hint="eastAsia" w:ascii="仿宋" w:hAnsi="仿宋" w:eastAsia="仿宋" w:cs="仿宋"/>
          <w:b/>
          <w:color w:val="auto"/>
          <w:sz w:val="36"/>
          <w:szCs w:val="36"/>
          <w:lang w:val="en-US" w:eastAsia="zh-CN"/>
        </w:rPr>
        <w:t>5</w:t>
      </w:r>
      <w:r>
        <w:rPr>
          <w:rFonts w:hint="eastAsia" w:ascii="仿宋" w:hAnsi="仿宋" w:eastAsia="仿宋" w:cs="仿宋"/>
          <w:b/>
          <w:color w:val="auto"/>
          <w:sz w:val="36"/>
          <w:szCs w:val="36"/>
        </w:rPr>
        <w:t>月</w:t>
      </w:r>
      <w:bookmarkStart w:id="0" w:name="_Toc123737885"/>
    </w:p>
    <w:p w14:paraId="1293B7E4">
      <w:pPr>
        <w:spacing w:line="360" w:lineRule="auto"/>
        <w:jc w:val="both"/>
        <w:rPr>
          <w:rFonts w:hint="eastAsia" w:ascii="仿宋" w:hAnsi="仿宋" w:eastAsia="仿宋" w:cs="仿宋"/>
          <w:b/>
          <w:color w:val="auto"/>
          <w:sz w:val="36"/>
          <w:szCs w:val="36"/>
        </w:rPr>
        <w:sectPr>
          <w:headerReference r:id="rId3" w:type="default"/>
          <w:footerReference r:id="rId4" w:type="default"/>
          <w:pgSz w:w="11906" w:h="16838"/>
          <w:pgMar w:top="1134" w:right="1134" w:bottom="1134" w:left="1418" w:header="851" w:footer="992" w:gutter="0"/>
          <w:cols w:space="720" w:num="1"/>
          <w:docGrid w:type="lines" w:linePitch="312" w:charSpace="0"/>
        </w:sectPr>
      </w:pPr>
    </w:p>
    <w:p w14:paraId="698BA842">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廉洁自律承诺书</w:t>
      </w:r>
    </w:p>
    <w:p w14:paraId="17D84144">
      <w:pPr>
        <w:spacing w:line="432" w:lineRule="auto"/>
        <w:ind w:firstLine="480" w:firstLineChars="200"/>
        <w:rPr>
          <w:rFonts w:hint="eastAsia" w:ascii="仿宋" w:hAnsi="仿宋" w:eastAsia="仿宋" w:cs="仿宋"/>
          <w:color w:val="auto"/>
        </w:rPr>
      </w:pPr>
    </w:p>
    <w:p w14:paraId="634799B6">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为进一步规范四川凉都招标代理有限公司政府采购行为，维护政府采购制度，净化政府采购市场环境。四川凉都招标代理有限公司在代理政府采购事务过程中郑重承诺：</w:t>
      </w:r>
    </w:p>
    <w:p w14:paraId="7CCC4E47">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一、坚持公开、公平、公正原则，严格按照法律法规和委托代理协议的约定办理政府采购事宜，恪守职业道德，规范代理行为，努力提高专业能力，确保服务质量；诚实守信，勤勉尽责，积极维护国家利益、社会公共利益和政府采购相关当事人的合法权益。</w:t>
      </w:r>
    </w:p>
    <w:p w14:paraId="7A914A25">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二、公司员工遵纪守法，不得以不正当手段争取、承揽代理政府采购事务和向任何单位和个人支付现金、实物或其他利益的行为。</w:t>
      </w:r>
    </w:p>
    <w:p w14:paraId="1E221AED">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三、公司员工自觉抵制商业贿赂，不得接受供应商的礼金、有价证券和贵重物品，不得在供应商报销任何应由个人支付的费用，不得以任何形式向供应商索要和收受回扣或变相收受贿赂，不得参加可能对公正执行采购工作有影响的宴请或娱乐活动。</w:t>
      </w:r>
    </w:p>
    <w:p w14:paraId="4F515D34">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四、公司员工不得与供应商存在任何商业上的利害关系，不得在供应商单位兼职和任职，不得泄漏政府采购过程中的机密。</w:t>
      </w:r>
    </w:p>
    <w:p w14:paraId="21F6F381">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五、公司员工在业务交往中，不得故意刁难供应商，影响正常的业务开展。公司全体员工接受来自社会各界的监督、举报，请各位政府采购参与者充分了解并自觉践行本准则，共同营造廉洁诚信的政采环境，共同推动阳光透明的政府采购。</w:t>
      </w:r>
    </w:p>
    <w:p w14:paraId="7B5C5811">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举报电话：0834-3355330</w:t>
      </w:r>
    </w:p>
    <w:p w14:paraId="7C43F3CC">
      <w:pPr>
        <w:spacing w:line="432" w:lineRule="auto"/>
        <w:ind w:firstLine="480" w:firstLineChars="200"/>
        <w:rPr>
          <w:rFonts w:hint="eastAsia" w:ascii="仿宋" w:hAnsi="仿宋" w:eastAsia="仿宋" w:cs="仿宋"/>
          <w:color w:val="auto"/>
        </w:rPr>
      </w:pPr>
    </w:p>
    <w:p w14:paraId="28D1E618">
      <w:pPr>
        <w:ind w:firstLine="5280" w:firstLineChars="2200"/>
        <w:rPr>
          <w:rFonts w:hint="eastAsia" w:ascii="仿宋" w:hAnsi="仿宋" w:eastAsia="仿宋" w:cs="仿宋"/>
          <w:color w:val="auto"/>
        </w:rPr>
      </w:pPr>
      <w:r>
        <w:rPr>
          <w:rFonts w:hint="eastAsia" w:ascii="仿宋" w:hAnsi="仿宋" w:eastAsia="仿宋" w:cs="仿宋"/>
          <w:color w:val="auto"/>
        </w:rPr>
        <w:t>四川凉都招标代理有限公司</w:t>
      </w:r>
      <w:r>
        <w:rPr>
          <w:rFonts w:hint="eastAsia" w:ascii="仿宋" w:hAnsi="仿宋" w:eastAsia="仿宋" w:cs="仿宋"/>
          <w:color w:val="auto"/>
        </w:rPr>
        <w:br w:type="page"/>
      </w:r>
    </w:p>
    <w:p w14:paraId="4CB14FA8">
      <w:pPr>
        <w:rPr>
          <w:rFonts w:hint="eastAsia" w:ascii="仿宋" w:hAnsi="仿宋" w:eastAsia="仿宋" w:cs="仿宋"/>
          <w:color w:val="auto"/>
        </w:rPr>
      </w:pPr>
    </w:p>
    <w:p w14:paraId="1428DAE9">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温馨提示</w:t>
      </w:r>
    </w:p>
    <w:p w14:paraId="36093C90">
      <w:pPr>
        <w:spacing w:line="432" w:lineRule="auto"/>
        <w:rPr>
          <w:rFonts w:hint="eastAsia" w:ascii="仿宋" w:hAnsi="仿宋" w:eastAsia="仿宋" w:cs="仿宋"/>
          <w:color w:val="auto"/>
        </w:rPr>
      </w:pPr>
      <w:r>
        <w:rPr>
          <w:rFonts w:hint="eastAsia" w:ascii="仿宋" w:hAnsi="仿宋" w:eastAsia="仿宋" w:cs="仿宋"/>
          <w:color w:val="auto"/>
        </w:rPr>
        <w:t>各供应商：</w:t>
      </w:r>
    </w:p>
    <w:p w14:paraId="46DA6FF3">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欢迎参与本次采购活动，为优化政府采购营商环境，减少供应商参加政府采购活动成本，温馨提示如下：</w:t>
      </w:r>
    </w:p>
    <w:p w14:paraId="4762035C">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一、报名：注意报名的截止时间、报名的方式以及需要提供的资料，任何一项不满足的将拒绝接收。</w:t>
      </w:r>
    </w:p>
    <w:p w14:paraId="6711C39B">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二、保证金：如项目收取保证金，供应商应在规定截止时间前足额交纳，以到账时间为准。未中标（成交）供应商的保证金将在结果公告后5个工作日内原路径退还，中标（成交）供应商应凭借采购合同复印件办理保证金退还，我司将在5个工作日内原路径退还（本项目不交纳保证金）。</w:t>
      </w:r>
    </w:p>
    <w:p w14:paraId="441429C1">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三、制作投标（响应）文件：注意</w:t>
      </w:r>
      <w:r>
        <w:rPr>
          <w:rFonts w:hint="eastAsia" w:ascii="仿宋" w:hAnsi="仿宋" w:eastAsia="仿宋" w:cs="仿宋"/>
          <w:color w:val="auto"/>
          <w:lang w:eastAsia="zh-CN"/>
        </w:rPr>
        <w:t>磋商文件</w:t>
      </w:r>
      <w:r>
        <w:rPr>
          <w:rFonts w:hint="eastAsia" w:ascii="仿宋" w:hAnsi="仿宋" w:eastAsia="仿宋" w:cs="仿宋"/>
          <w:color w:val="auto"/>
        </w:rPr>
        <w:t>中的资格要求和实质性要求，任何一条不满足的将作无效处理。注意</w:t>
      </w:r>
      <w:r>
        <w:rPr>
          <w:rFonts w:hint="eastAsia" w:ascii="仿宋" w:hAnsi="仿宋" w:eastAsia="仿宋" w:cs="仿宋"/>
          <w:color w:val="auto"/>
          <w:lang w:eastAsia="zh-CN"/>
        </w:rPr>
        <w:t>磋商文件</w:t>
      </w:r>
      <w:r>
        <w:rPr>
          <w:rFonts w:hint="eastAsia" w:ascii="仿宋" w:hAnsi="仿宋" w:eastAsia="仿宋" w:cs="仿宋"/>
          <w:color w:val="auto"/>
        </w:rPr>
        <w:t>中的评分要求，未按要求提供证明材料的</w:t>
      </w:r>
      <w:r>
        <w:rPr>
          <w:rFonts w:hint="eastAsia" w:ascii="仿宋" w:hAnsi="仿宋" w:eastAsia="仿宋" w:cs="仿宋"/>
          <w:color w:val="auto"/>
          <w:lang w:val="en-US" w:eastAsia="zh-CN"/>
        </w:rPr>
        <w:tab/>
      </w:r>
      <w:r>
        <w:rPr>
          <w:rFonts w:hint="eastAsia" w:ascii="仿宋" w:hAnsi="仿宋" w:eastAsia="仿宋" w:cs="仿宋"/>
          <w:color w:val="auto"/>
        </w:rPr>
        <w:t>将不予认可。</w:t>
      </w:r>
    </w:p>
    <w:p w14:paraId="04BDF9E7">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四、投标（响应）：注意投标（响应）截止时间和递交文件的地点，未按要求密封或逾期送达的将拒绝接收。</w:t>
      </w:r>
    </w:p>
    <w:p w14:paraId="1E451332">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五、结果查询：结果公告将在发布采购公告的同一网站进行公布，供应商应自行关注，任何询问项目评审情况和中标（成交）情况的行为都将被拒绝。</w:t>
      </w:r>
    </w:p>
    <w:p w14:paraId="78A644F7">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六、服务费：中标（成交）结果公布后，中标（成交）人应及时足额缴纳服务费，我司在收到服务费后才可开具发票。</w:t>
      </w:r>
    </w:p>
    <w:p w14:paraId="546436A9">
      <w:pPr>
        <w:spacing w:line="432" w:lineRule="auto"/>
        <w:ind w:firstLine="480" w:firstLineChars="200"/>
        <w:rPr>
          <w:rFonts w:hint="eastAsia" w:ascii="仿宋" w:hAnsi="仿宋" w:eastAsia="仿宋" w:cs="仿宋"/>
          <w:color w:val="auto"/>
        </w:rPr>
      </w:pPr>
      <w:r>
        <w:rPr>
          <w:rFonts w:hint="eastAsia" w:ascii="仿宋" w:hAnsi="仿宋" w:eastAsia="仿宋" w:cs="仿宋"/>
          <w:color w:val="auto"/>
        </w:rPr>
        <w:t>七、中标（成交）通知书：我司工作人员将在项目结果公告发布时通知中标（成交）的供应商领取中标（成交）通知书，中标（成交）人应携带单位介绍信原件及领取人身份证复印件（原件备查）前往我司办理领手续。</w:t>
      </w:r>
    </w:p>
    <w:p w14:paraId="38A81631">
      <w:pPr>
        <w:spacing w:line="432" w:lineRule="auto"/>
        <w:ind w:firstLine="480" w:firstLineChars="200"/>
        <w:rPr>
          <w:rFonts w:hint="eastAsia" w:ascii="仿宋" w:hAnsi="仿宋" w:eastAsia="仿宋" w:cs="仿宋"/>
          <w:color w:val="auto"/>
        </w:rPr>
      </w:pPr>
    </w:p>
    <w:p w14:paraId="43A28E7F">
      <w:pPr>
        <w:pStyle w:val="68"/>
        <w:rPr>
          <w:rFonts w:hint="eastAsia" w:ascii="仿宋" w:hAnsi="仿宋" w:eastAsia="仿宋" w:cs="仿宋"/>
          <w:color w:val="auto"/>
        </w:rPr>
      </w:pPr>
    </w:p>
    <w:p w14:paraId="7071D02C">
      <w:pPr>
        <w:pStyle w:val="69"/>
        <w:rPr>
          <w:rFonts w:hint="eastAsia" w:ascii="仿宋" w:hAnsi="仿宋" w:eastAsia="仿宋" w:cs="仿宋"/>
          <w:color w:val="auto"/>
        </w:rPr>
      </w:pPr>
    </w:p>
    <w:p w14:paraId="4101D8B1">
      <w:pPr>
        <w:rPr>
          <w:rFonts w:hint="eastAsia" w:ascii="仿宋" w:hAnsi="仿宋" w:eastAsia="仿宋" w:cs="仿宋"/>
        </w:rPr>
      </w:pPr>
    </w:p>
    <w:p w14:paraId="63BC58C8">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14:paraId="10D78225">
      <w:pPr>
        <w:pStyle w:val="2"/>
        <w:rPr>
          <w:rFonts w:hint="eastAsia" w:ascii="仿宋" w:hAnsi="仿宋" w:eastAsia="仿宋" w:cs="仿宋"/>
          <w:color w:val="auto"/>
          <w:sz w:val="21"/>
        </w:rPr>
      </w:pPr>
    </w:p>
    <w:p w14:paraId="6DDE4717">
      <w:pPr>
        <w:pStyle w:val="3"/>
        <w:rPr>
          <w:rFonts w:hint="eastAsia" w:ascii="仿宋" w:hAnsi="仿宋" w:eastAsia="仿宋" w:cs="仿宋"/>
          <w:color w:val="auto"/>
        </w:rPr>
      </w:pPr>
    </w:p>
    <w:p w14:paraId="72DBC2E6">
      <w:pPr>
        <w:pStyle w:val="34"/>
        <w:tabs>
          <w:tab w:val="right" w:leader="dot" w:pos="9354"/>
        </w:tabs>
        <w:spacing w:line="480" w:lineRule="auto"/>
        <w:rPr>
          <w:rFonts w:hint="eastAsia" w:ascii="仿宋" w:hAnsi="仿宋" w:eastAsia="仿宋" w:cs="仿宋"/>
        </w:rPr>
      </w:pPr>
      <w:r>
        <w:rPr>
          <w:rFonts w:hint="eastAsia" w:ascii="仿宋" w:hAnsi="仿宋" w:eastAsia="仿宋" w:cs="仿宋"/>
          <w:b/>
          <w:color w:val="auto"/>
          <w:sz w:val="44"/>
          <w:szCs w:val="44"/>
        </w:rPr>
        <w:fldChar w:fldCharType="begin"/>
      </w:r>
      <w:r>
        <w:rPr>
          <w:rFonts w:hint="eastAsia" w:ascii="仿宋" w:hAnsi="仿宋" w:eastAsia="仿宋" w:cs="仿宋"/>
          <w:b/>
          <w:color w:val="auto"/>
          <w:sz w:val="44"/>
          <w:szCs w:val="44"/>
        </w:rPr>
        <w:instrText xml:space="preserve">TOC \o "1-1" \h \u </w:instrText>
      </w:r>
      <w:r>
        <w:rPr>
          <w:rFonts w:hint="eastAsia" w:ascii="仿宋" w:hAnsi="仿宋" w:eastAsia="仿宋" w:cs="仿宋"/>
          <w:b/>
          <w:color w:val="auto"/>
          <w:sz w:val="44"/>
          <w:szCs w:val="44"/>
        </w:rPr>
        <w:fldChar w:fldCharType="separate"/>
      </w: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_Toc26191 </w:instrText>
      </w:r>
      <w:r>
        <w:rPr>
          <w:rFonts w:hint="eastAsia" w:ascii="仿宋" w:hAnsi="仿宋" w:eastAsia="仿宋" w:cs="仿宋"/>
          <w:szCs w:val="44"/>
        </w:rPr>
        <w:fldChar w:fldCharType="separate"/>
      </w:r>
      <w:r>
        <w:rPr>
          <w:rFonts w:hint="eastAsia" w:ascii="仿宋" w:hAnsi="仿宋" w:eastAsia="仿宋" w:cs="仿宋"/>
          <w:bCs w:val="0"/>
        </w:rPr>
        <w:t>第一章 竞争性磋商邀请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_Toc26191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2FE25B5C">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_Toc12055 </w:instrText>
      </w:r>
      <w:r>
        <w:rPr>
          <w:rFonts w:hint="eastAsia" w:ascii="仿宋" w:hAnsi="仿宋" w:eastAsia="仿宋" w:cs="仿宋"/>
          <w:szCs w:val="44"/>
        </w:rPr>
        <w:fldChar w:fldCharType="separate"/>
      </w:r>
      <w:r>
        <w:rPr>
          <w:rFonts w:hint="eastAsia" w:ascii="仿宋" w:hAnsi="仿宋" w:eastAsia="仿宋" w:cs="仿宋"/>
        </w:rPr>
        <w:t>第二章  供应商磋商须知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_Toc12055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326C2284">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_Toc22887 </w:instrText>
      </w:r>
      <w:r>
        <w:rPr>
          <w:rFonts w:hint="eastAsia" w:ascii="仿宋" w:hAnsi="仿宋" w:eastAsia="仿宋" w:cs="仿宋"/>
          <w:szCs w:val="44"/>
        </w:rPr>
        <w:fldChar w:fldCharType="separate"/>
      </w:r>
      <w:r>
        <w:rPr>
          <w:rFonts w:hint="eastAsia" w:ascii="仿宋" w:hAnsi="仿宋" w:eastAsia="仿宋" w:cs="仿宋"/>
        </w:rPr>
        <w:t>第三章 供应商资格条件要求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_Toc22887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1B2DA855">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_Toc16372 </w:instrText>
      </w:r>
      <w:r>
        <w:rPr>
          <w:rFonts w:hint="eastAsia" w:ascii="仿宋" w:hAnsi="仿宋" w:eastAsia="仿宋" w:cs="仿宋"/>
          <w:szCs w:val="44"/>
        </w:rPr>
        <w:fldChar w:fldCharType="separate"/>
      </w:r>
      <w:r>
        <w:rPr>
          <w:rFonts w:hint="eastAsia" w:ascii="仿宋" w:hAnsi="仿宋" w:eastAsia="仿宋" w:cs="仿宋"/>
        </w:rPr>
        <w:t>第四章  供应商资格证明材料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_Toc16372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2FEA345F">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_Toc16771 </w:instrText>
      </w:r>
      <w:r>
        <w:rPr>
          <w:rFonts w:hint="eastAsia" w:ascii="仿宋" w:hAnsi="仿宋" w:eastAsia="仿宋" w:cs="仿宋"/>
          <w:szCs w:val="44"/>
        </w:rPr>
        <w:fldChar w:fldCharType="separate"/>
      </w:r>
      <w:r>
        <w:rPr>
          <w:rFonts w:hint="eastAsia" w:ascii="仿宋" w:hAnsi="仿宋" w:eastAsia="仿宋" w:cs="仿宋"/>
        </w:rPr>
        <w:t>第五章  采购项目技术、服务、合同内容条款及其他商务要求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_Toc16771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04865116">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_Toc11298 </w:instrText>
      </w:r>
      <w:r>
        <w:rPr>
          <w:rFonts w:hint="eastAsia" w:ascii="仿宋" w:hAnsi="仿宋" w:eastAsia="仿宋" w:cs="仿宋"/>
          <w:szCs w:val="44"/>
        </w:rPr>
        <w:fldChar w:fldCharType="separate"/>
      </w:r>
      <w:r>
        <w:rPr>
          <w:rFonts w:hint="eastAsia" w:ascii="仿宋" w:hAnsi="仿宋" w:eastAsia="仿宋" w:cs="仿宋"/>
          <w:szCs w:val="32"/>
        </w:rPr>
        <w:t>第六章 采购项目实质性要求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_Toc11298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55F08E05">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_Toc12690 </w:instrText>
      </w:r>
      <w:r>
        <w:rPr>
          <w:rFonts w:hint="eastAsia" w:ascii="仿宋" w:hAnsi="仿宋" w:eastAsia="仿宋" w:cs="仿宋"/>
          <w:szCs w:val="44"/>
        </w:rPr>
        <w:fldChar w:fldCharType="separate"/>
      </w:r>
      <w:r>
        <w:rPr>
          <w:rFonts w:hint="eastAsia" w:ascii="仿宋" w:hAnsi="仿宋" w:eastAsia="仿宋" w:cs="仿宋"/>
          <w:szCs w:val="32"/>
        </w:rPr>
        <w:t>第七章  磋商内容、磋商过程中</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_Toc12690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000ED8BC">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_Toc22472 </w:instrText>
      </w:r>
      <w:r>
        <w:rPr>
          <w:rFonts w:hint="eastAsia" w:ascii="仿宋" w:hAnsi="仿宋" w:eastAsia="仿宋" w:cs="仿宋"/>
          <w:szCs w:val="44"/>
        </w:rPr>
        <w:fldChar w:fldCharType="separate"/>
      </w:r>
      <w:r>
        <w:rPr>
          <w:rFonts w:hint="eastAsia" w:ascii="仿宋" w:hAnsi="仿宋" w:eastAsia="仿宋" w:cs="仿宋"/>
          <w:bCs/>
          <w:szCs w:val="32"/>
        </w:rPr>
        <w:t>第八章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_Toc22472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2239D5B6">
      <w:pPr>
        <w:pStyle w:val="34"/>
        <w:tabs>
          <w:tab w:val="right" w:leader="dot" w:pos="9354"/>
        </w:tabs>
        <w:spacing w:line="480" w:lineRule="auto"/>
        <w:rPr>
          <w:rFonts w:hint="eastAsia" w:ascii="仿宋" w:hAnsi="仿宋" w:eastAsia="仿宋" w:cs="仿宋"/>
        </w:rPr>
      </w:pPr>
      <w:r>
        <w:rPr>
          <w:rFonts w:hint="eastAsia" w:ascii="仿宋" w:hAnsi="仿宋" w:eastAsia="仿宋" w:cs="仿宋"/>
          <w:color w:val="auto"/>
          <w:szCs w:val="44"/>
        </w:rPr>
        <w:fldChar w:fldCharType="begin"/>
      </w:r>
      <w:r>
        <w:rPr>
          <w:rFonts w:hint="eastAsia" w:ascii="仿宋" w:hAnsi="仿宋" w:eastAsia="仿宋" w:cs="仿宋"/>
          <w:szCs w:val="44"/>
        </w:rPr>
        <w:instrText xml:space="preserve"> HYPERLINK \l _Toc28235 </w:instrText>
      </w:r>
      <w:r>
        <w:rPr>
          <w:rFonts w:hint="eastAsia" w:ascii="仿宋" w:hAnsi="仿宋" w:eastAsia="仿宋" w:cs="仿宋"/>
          <w:szCs w:val="44"/>
        </w:rPr>
        <w:fldChar w:fldCharType="separate"/>
      </w:r>
      <w:r>
        <w:rPr>
          <w:rFonts w:hint="eastAsia" w:ascii="仿宋" w:hAnsi="仿宋" w:eastAsia="仿宋" w:cs="仿宋"/>
          <w:szCs w:val="32"/>
        </w:rPr>
        <w:t>第九章  评审方法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_Toc28235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color w:val="auto"/>
          <w:szCs w:val="44"/>
        </w:rPr>
        <w:fldChar w:fldCharType="end"/>
      </w:r>
    </w:p>
    <w:p w14:paraId="0DAD0FC5">
      <w:pPr>
        <w:spacing w:line="480" w:lineRule="auto"/>
        <w:jc w:val="center"/>
        <w:rPr>
          <w:rFonts w:hint="eastAsia" w:ascii="仿宋" w:hAnsi="仿宋" w:eastAsia="仿宋" w:cs="仿宋"/>
          <w:b/>
          <w:color w:val="auto"/>
          <w:sz w:val="44"/>
          <w:szCs w:val="44"/>
        </w:rPr>
      </w:pPr>
      <w:r>
        <w:rPr>
          <w:rFonts w:hint="eastAsia" w:ascii="仿宋" w:hAnsi="仿宋" w:eastAsia="仿宋" w:cs="仿宋"/>
          <w:color w:val="auto"/>
          <w:szCs w:val="44"/>
        </w:rPr>
        <w:fldChar w:fldCharType="end"/>
      </w:r>
    </w:p>
    <w:p w14:paraId="6ED2E8D0">
      <w:pPr>
        <w:pStyle w:val="4"/>
        <w:spacing w:line="360" w:lineRule="auto"/>
        <w:jc w:val="center"/>
        <w:rPr>
          <w:rStyle w:val="73"/>
          <w:rFonts w:hint="eastAsia" w:ascii="仿宋" w:hAnsi="仿宋" w:eastAsia="仿宋" w:cs="仿宋"/>
          <w:b/>
          <w:bCs/>
          <w:color w:val="auto"/>
        </w:rPr>
      </w:pPr>
      <w:bookmarkStart w:id="1" w:name="_Hlt101843627"/>
      <w:bookmarkEnd w:id="1"/>
      <w:bookmarkStart w:id="2" w:name="_Hlt101233737"/>
      <w:bookmarkEnd w:id="2"/>
      <w:bookmarkStart w:id="3" w:name="_Toc534008341"/>
      <w:bookmarkStart w:id="4" w:name="_Toc101338317"/>
      <w:bookmarkStart w:id="5" w:name="_Toc532292759"/>
      <w:bookmarkStart w:id="6" w:name="_Toc532877811"/>
      <w:bookmarkStart w:id="7" w:name="_Toc532292561"/>
      <w:bookmarkStart w:id="8" w:name="_Toc532292479"/>
      <w:bookmarkStart w:id="9" w:name="_Toc430773892"/>
      <w:bookmarkStart w:id="10" w:name="_Toc21302"/>
    </w:p>
    <w:p w14:paraId="62965C01">
      <w:pPr>
        <w:tabs>
          <w:tab w:val="left" w:pos="5656"/>
        </w:tabs>
        <w:bidi w:val="0"/>
        <w:jc w:val="left"/>
        <w:rPr>
          <w:rFonts w:hint="eastAsia" w:ascii="仿宋" w:hAnsi="仿宋" w:eastAsia="仿宋" w:cs="仿宋"/>
          <w:lang w:eastAsia="zh-CN"/>
        </w:rPr>
        <w:sectPr>
          <w:footerReference r:id="rId5" w:type="default"/>
          <w:pgSz w:w="11906" w:h="16838"/>
          <w:pgMar w:top="1134" w:right="1134" w:bottom="1134" w:left="1418" w:header="851" w:footer="992" w:gutter="0"/>
          <w:pgNumType w:start="1"/>
          <w:cols w:space="720" w:num="1"/>
          <w:docGrid w:type="lines" w:linePitch="312" w:charSpace="0"/>
        </w:sectPr>
      </w:pPr>
      <w:r>
        <w:rPr>
          <w:rFonts w:hint="eastAsia" w:ascii="仿宋" w:hAnsi="仿宋" w:eastAsia="仿宋" w:cs="仿宋"/>
          <w:lang w:eastAsia="zh-CN"/>
        </w:rPr>
        <w:tab/>
      </w:r>
    </w:p>
    <w:p w14:paraId="02350772">
      <w:pPr>
        <w:pStyle w:val="4"/>
        <w:spacing w:line="360" w:lineRule="auto"/>
        <w:jc w:val="center"/>
        <w:rPr>
          <w:rStyle w:val="73"/>
          <w:rFonts w:hint="eastAsia" w:ascii="仿宋" w:hAnsi="仿宋" w:eastAsia="仿宋" w:cs="仿宋"/>
          <w:b/>
          <w:bCs w:val="0"/>
          <w:color w:val="auto"/>
        </w:rPr>
      </w:pPr>
      <w:bookmarkStart w:id="11" w:name="_Toc26191"/>
      <w:r>
        <w:rPr>
          <w:rStyle w:val="73"/>
          <w:rFonts w:hint="eastAsia" w:ascii="仿宋" w:hAnsi="仿宋" w:eastAsia="仿宋" w:cs="仿宋"/>
          <w:b/>
          <w:bCs w:val="0"/>
          <w:color w:val="auto"/>
        </w:rPr>
        <w:t>第一</w:t>
      </w:r>
      <w:bookmarkEnd w:id="0"/>
      <w:bookmarkEnd w:id="3"/>
      <w:bookmarkEnd w:id="4"/>
      <w:bookmarkEnd w:id="5"/>
      <w:bookmarkEnd w:id="6"/>
      <w:bookmarkEnd w:id="7"/>
      <w:bookmarkEnd w:id="8"/>
      <w:bookmarkEnd w:id="9"/>
      <w:bookmarkStart w:id="12" w:name="_Hlt101259910"/>
      <w:bookmarkEnd w:id="12"/>
      <w:bookmarkStart w:id="13" w:name="_Toc534008348"/>
      <w:bookmarkStart w:id="14" w:name="_Toc531665995"/>
      <w:bookmarkStart w:id="15" w:name="_Toc101338318"/>
      <w:bookmarkStart w:id="16" w:name="_Toc531764886"/>
      <w:bookmarkStart w:id="17" w:name="_Toc532292766"/>
      <w:bookmarkStart w:id="18" w:name="_Toc531661814"/>
      <w:bookmarkStart w:id="19" w:name="_Toc532292568"/>
      <w:bookmarkStart w:id="20" w:name="_Toc532877817"/>
      <w:bookmarkStart w:id="21" w:name="_Toc532292486"/>
      <w:bookmarkStart w:id="22" w:name="_Toc209847033"/>
      <w:r>
        <w:rPr>
          <w:rStyle w:val="73"/>
          <w:rFonts w:hint="eastAsia" w:ascii="仿宋" w:hAnsi="仿宋" w:eastAsia="仿宋" w:cs="仿宋"/>
          <w:b/>
          <w:bCs w:val="0"/>
          <w:color w:val="auto"/>
        </w:rPr>
        <w:t>章 竞争性磋商邀请</w:t>
      </w:r>
      <w:bookmarkEnd w:id="10"/>
      <w:bookmarkEnd w:id="11"/>
    </w:p>
    <w:p w14:paraId="08E624BA">
      <w:pPr>
        <w:rPr>
          <w:rFonts w:hint="eastAsia" w:ascii="仿宋" w:hAnsi="仿宋" w:eastAsia="仿宋" w:cs="仿宋"/>
          <w:color w:val="auto"/>
        </w:rPr>
      </w:pPr>
    </w:p>
    <w:p w14:paraId="4755B0B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 四川凉都招标代理有限公司（以下简称“采购代理机构”）受</w:t>
      </w:r>
      <w:r>
        <w:rPr>
          <w:rFonts w:hint="eastAsia" w:ascii="仿宋" w:hAnsi="仿宋" w:eastAsia="仿宋" w:cs="仿宋"/>
          <w:color w:val="auto"/>
          <w:lang w:val="en-US" w:eastAsia="zh-CN"/>
        </w:rPr>
        <w:t>喜德县消防救援大队</w:t>
      </w:r>
      <w:r>
        <w:rPr>
          <w:rFonts w:hint="eastAsia" w:ascii="仿宋" w:hAnsi="仿宋" w:eastAsia="仿宋" w:cs="仿宋"/>
          <w:color w:val="auto"/>
        </w:rPr>
        <w:t>（以下简称“采购人”）的委托，拟对“</w:t>
      </w:r>
      <w:r>
        <w:rPr>
          <w:rFonts w:hint="eastAsia" w:ascii="仿宋" w:hAnsi="仿宋" w:eastAsia="仿宋" w:cs="仿宋"/>
          <w:color w:val="auto"/>
          <w:lang w:val="en-US" w:eastAsia="zh-CN"/>
        </w:rPr>
        <w:t>四川省凉山州喜德县消防救援大队2026年度食堂定点供应服务采购项目</w:t>
      </w:r>
      <w:r>
        <w:rPr>
          <w:rFonts w:hint="eastAsia" w:ascii="仿宋" w:hAnsi="仿宋" w:eastAsia="仿宋" w:cs="仿宋"/>
          <w:color w:val="auto"/>
        </w:rPr>
        <w:t>”采用竞争性磋商方式进行采购，特邀请符合本次采购要求的供应商参加本项目的竞争性磋商。</w:t>
      </w:r>
    </w:p>
    <w:p w14:paraId="090E6123">
      <w:pPr>
        <w:spacing w:line="360" w:lineRule="auto"/>
        <w:ind w:firstLine="241" w:firstLineChars="100"/>
        <w:rPr>
          <w:rFonts w:hint="eastAsia" w:ascii="仿宋" w:hAnsi="仿宋" w:eastAsia="仿宋" w:cs="仿宋"/>
          <w:b/>
          <w:color w:val="auto"/>
        </w:rPr>
      </w:pPr>
      <w:r>
        <w:rPr>
          <w:rFonts w:hint="eastAsia" w:ascii="仿宋" w:hAnsi="仿宋" w:eastAsia="仿宋" w:cs="仿宋"/>
          <w:b/>
          <w:color w:val="auto"/>
        </w:rPr>
        <w:t>一、采购项目基本情况：</w:t>
      </w:r>
    </w:p>
    <w:p w14:paraId="7FDD588E">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1.项目编号：</w:t>
      </w:r>
      <w:r>
        <w:rPr>
          <w:rFonts w:hint="eastAsia" w:ascii="仿宋" w:hAnsi="仿宋" w:eastAsia="仿宋" w:cs="仿宋"/>
          <w:color w:val="auto"/>
          <w:lang w:val="en-US" w:eastAsia="zh-CN"/>
        </w:rPr>
        <w:t xml:space="preserve"> SCLDFT20260518002</w:t>
      </w:r>
      <w:r>
        <w:rPr>
          <w:rFonts w:hint="eastAsia" w:ascii="仿宋" w:hAnsi="仿宋" w:eastAsia="仿宋" w:cs="仿宋"/>
          <w:color w:val="auto"/>
        </w:rPr>
        <w:t>；</w:t>
      </w:r>
    </w:p>
    <w:p w14:paraId="749B906D">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2.采购项目名称：</w:t>
      </w:r>
      <w:r>
        <w:rPr>
          <w:rFonts w:hint="eastAsia" w:ascii="仿宋" w:hAnsi="仿宋" w:eastAsia="仿宋" w:cs="仿宋"/>
          <w:color w:val="auto"/>
          <w:lang w:eastAsia="zh-CN"/>
        </w:rPr>
        <w:t>四川省凉山州喜德县消防救援大队2026年度食堂定点供应服务采购项目</w:t>
      </w:r>
      <w:r>
        <w:rPr>
          <w:rFonts w:hint="eastAsia" w:ascii="仿宋" w:hAnsi="仿宋" w:eastAsia="仿宋" w:cs="仿宋"/>
          <w:color w:val="auto"/>
        </w:rPr>
        <w:t>；</w:t>
      </w:r>
    </w:p>
    <w:p w14:paraId="6F2FD73D">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3.采购人：</w:t>
      </w:r>
      <w:r>
        <w:rPr>
          <w:rFonts w:hint="eastAsia" w:ascii="仿宋" w:hAnsi="仿宋" w:eastAsia="仿宋" w:cs="仿宋"/>
          <w:color w:val="auto"/>
          <w:lang w:val="en-US" w:eastAsia="zh-CN"/>
        </w:rPr>
        <w:t>喜德县消防救援大队</w:t>
      </w:r>
      <w:r>
        <w:rPr>
          <w:rFonts w:hint="eastAsia" w:ascii="仿宋" w:hAnsi="仿宋" w:eastAsia="仿宋" w:cs="仿宋"/>
          <w:color w:val="auto"/>
        </w:rPr>
        <w:t>；</w:t>
      </w:r>
    </w:p>
    <w:p w14:paraId="02E812D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4.采购代理机构：四川凉都招标代理有限公司。</w:t>
      </w:r>
    </w:p>
    <w:p w14:paraId="1E3BA06C">
      <w:pPr>
        <w:spacing w:line="360" w:lineRule="auto"/>
        <w:ind w:firstLine="241" w:firstLineChars="100"/>
        <w:rPr>
          <w:rFonts w:hint="eastAsia" w:ascii="仿宋" w:hAnsi="仿宋" w:eastAsia="仿宋" w:cs="仿宋"/>
          <w:b/>
          <w:bCs/>
          <w:color w:val="auto"/>
        </w:rPr>
      </w:pPr>
      <w:r>
        <w:rPr>
          <w:rFonts w:hint="eastAsia" w:ascii="仿宋" w:hAnsi="仿宋" w:eastAsia="仿宋" w:cs="仿宋"/>
          <w:b/>
          <w:bCs/>
          <w:color w:val="auto"/>
        </w:rPr>
        <w:t>二、资金情况：</w:t>
      </w:r>
    </w:p>
    <w:p w14:paraId="7FCB3854">
      <w:pPr>
        <w:spacing w:line="360" w:lineRule="auto"/>
        <w:ind w:right="36" w:rightChars="15" w:firstLine="480" w:firstLineChars="200"/>
        <w:rPr>
          <w:rFonts w:hint="eastAsia" w:ascii="仿宋" w:hAnsi="仿宋" w:eastAsia="仿宋" w:cs="仿宋"/>
          <w:color w:val="auto"/>
        </w:rPr>
      </w:pPr>
      <w:r>
        <w:rPr>
          <w:rFonts w:hint="eastAsia" w:ascii="仿宋" w:hAnsi="仿宋" w:eastAsia="仿宋" w:cs="仿宋"/>
          <w:color w:val="auto"/>
          <w:lang w:val="en-US" w:eastAsia="zh-CN"/>
        </w:rPr>
        <w:t>本项目预算资金为45万元</w:t>
      </w:r>
      <w:r>
        <w:rPr>
          <w:rFonts w:hint="eastAsia" w:ascii="仿宋" w:hAnsi="仿宋" w:eastAsia="仿宋" w:cs="仿宋"/>
          <w:color w:val="auto"/>
        </w:rPr>
        <w:t>。</w:t>
      </w:r>
    </w:p>
    <w:p w14:paraId="5CAE30D4">
      <w:pPr>
        <w:spacing w:line="360" w:lineRule="auto"/>
        <w:ind w:firstLine="241" w:firstLineChars="100"/>
        <w:rPr>
          <w:rFonts w:hint="eastAsia" w:ascii="仿宋" w:hAnsi="仿宋" w:eastAsia="仿宋" w:cs="仿宋"/>
          <w:color w:val="auto"/>
        </w:rPr>
      </w:pPr>
      <w:r>
        <w:rPr>
          <w:rFonts w:hint="eastAsia" w:ascii="仿宋" w:hAnsi="仿宋" w:eastAsia="仿宋" w:cs="仿宋"/>
          <w:b/>
          <w:color w:val="auto"/>
        </w:rPr>
        <w:t>三</w:t>
      </w:r>
      <w:r>
        <w:rPr>
          <w:rFonts w:hint="eastAsia" w:ascii="仿宋" w:hAnsi="仿宋" w:eastAsia="仿宋" w:cs="仿宋"/>
          <w:b/>
          <w:bCs/>
          <w:color w:val="auto"/>
        </w:rPr>
        <w:t>、</w:t>
      </w:r>
      <w:r>
        <w:rPr>
          <w:rFonts w:hint="eastAsia" w:ascii="仿宋" w:hAnsi="仿宋" w:eastAsia="仿宋" w:cs="仿宋"/>
          <w:b/>
          <w:color w:val="auto"/>
        </w:rPr>
        <w:t>采购项目简介：</w:t>
      </w:r>
    </w:p>
    <w:p w14:paraId="350F4011">
      <w:pPr>
        <w:pStyle w:val="2"/>
        <w:spacing w:before="5" w:line="364" w:lineRule="auto"/>
        <w:ind w:right="1461" w:firstLine="482" w:firstLineChars="200"/>
        <w:jc w:val="both"/>
        <w:rPr>
          <w:rFonts w:hint="eastAsia" w:ascii="仿宋" w:hAnsi="仿宋" w:eastAsia="仿宋" w:cs="仿宋"/>
          <w:color w:val="auto"/>
          <w:szCs w:val="28"/>
        </w:rPr>
      </w:pPr>
      <w:r>
        <w:rPr>
          <w:rFonts w:hint="eastAsia" w:ascii="仿宋" w:hAnsi="仿宋" w:eastAsia="仿宋" w:cs="仿宋"/>
          <w:b/>
          <w:bCs/>
          <w:color w:val="auto"/>
        </w:rPr>
        <w:t>本项目共1个包</w:t>
      </w:r>
      <w:r>
        <w:rPr>
          <w:rFonts w:hint="eastAsia" w:ascii="仿宋" w:hAnsi="仿宋" w:eastAsia="仿宋" w:cs="仿宋"/>
          <w:color w:val="auto"/>
          <w:lang w:val="en-US" w:eastAsia="zh-CN"/>
        </w:rPr>
        <w:t>。</w:t>
      </w:r>
      <w:r>
        <w:rPr>
          <w:rFonts w:hint="eastAsia" w:ascii="仿宋" w:hAnsi="仿宋" w:eastAsia="仿宋" w:cs="仿宋"/>
          <w:color w:val="auto"/>
          <w:szCs w:val="28"/>
        </w:rPr>
        <w:t>（具体详见磋商文件第</w:t>
      </w:r>
      <w:r>
        <w:rPr>
          <w:rFonts w:hint="eastAsia" w:ascii="仿宋" w:hAnsi="仿宋" w:eastAsia="仿宋" w:cs="仿宋"/>
          <w:b/>
          <w:bCs/>
          <w:color w:val="auto"/>
        </w:rPr>
        <w:t>五</w:t>
      </w:r>
      <w:r>
        <w:rPr>
          <w:rFonts w:hint="eastAsia" w:ascii="仿宋" w:hAnsi="仿宋" w:eastAsia="仿宋" w:cs="仿宋"/>
          <w:color w:val="auto"/>
          <w:szCs w:val="28"/>
        </w:rPr>
        <w:t>章）。</w:t>
      </w:r>
    </w:p>
    <w:p w14:paraId="2302DDB2">
      <w:pPr>
        <w:spacing w:after="120" w:line="360" w:lineRule="auto"/>
        <w:ind w:firstLine="241" w:firstLineChars="100"/>
        <w:rPr>
          <w:rFonts w:hint="eastAsia" w:ascii="仿宋" w:hAnsi="仿宋" w:eastAsia="仿宋" w:cs="仿宋"/>
          <w:b/>
          <w:bCs/>
          <w:color w:val="auto"/>
        </w:rPr>
      </w:pPr>
      <w:r>
        <w:rPr>
          <w:rFonts w:hint="eastAsia" w:ascii="仿宋" w:hAnsi="仿宋" w:eastAsia="仿宋" w:cs="仿宋"/>
          <w:b/>
          <w:bCs/>
          <w:color w:val="auto"/>
        </w:rPr>
        <w:t>四、供应商邀请方式</w:t>
      </w:r>
    </w:p>
    <w:p w14:paraId="7494CCD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公告方式：本次竞争性磋商邀请在“</w:t>
      </w:r>
      <w:r>
        <w:rPr>
          <w:rFonts w:hint="eastAsia" w:ascii="仿宋" w:hAnsi="仿宋" w:eastAsia="仿宋" w:cs="仿宋"/>
          <w:color w:val="auto"/>
          <w:lang w:val="en-US" w:eastAsia="zh-CN"/>
        </w:rPr>
        <w:t>四川联采招汇电子招标采购平台(网址:http://www.sclczb.cn/)及中国政府采购网（网址：http://www.ccgp.gov.cn/）</w:t>
      </w:r>
      <w:r>
        <w:rPr>
          <w:rFonts w:hint="eastAsia" w:ascii="仿宋" w:hAnsi="仿宋" w:eastAsia="仿宋" w:cs="仿宋"/>
          <w:color w:val="auto"/>
        </w:rPr>
        <w:t>”上以公告形式发布。</w:t>
      </w:r>
    </w:p>
    <w:p w14:paraId="66D81957">
      <w:pPr>
        <w:adjustRightInd w:val="0"/>
        <w:snapToGrid w:val="0"/>
        <w:spacing w:line="360" w:lineRule="auto"/>
        <w:ind w:firstLine="241" w:firstLineChars="100"/>
        <w:rPr>
          <w:rFonts w:hint="eastAsia" w:ascii="仿宋" w:hAnsi="仿宋" w:eastAsia="仿宋" w:cs="仿宋"/>
          <w:b/>
          <w:color w:val="auto"/>
        </w:rPr>
      </w:pPr>
      <w:r>
        <w:rPr>
          <w:rFonts w:hint="eastAsia" w:ascii="仿宋" w:hAnsi="仿宋" w:eastAsia="仿宋" w:cs="仿宋"/>
          <w:b/>
          <w:color w:val="auto"/>
        </w:rPr>
        <w:t>五、供应商资格要求：</w:t>
      </w:r>
    </w:p>
    <w:p w14:paraId="590ED303">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（一）满足</w:t>
      </w:r>
      <w:r>
        <w:rPr>
          <w:rFonts w:hint="eastAsia" w:ascii="仿宋" w:hAnsi="仿宋" w:eastAsia="仿宋" w:cs="仿宋"/>
          <w:color w:val="auto"/>
          <w:lang w:val="en-US" w:eastAsia="zh-CN"/>
        </w:rPr>
        <w:t>相关法规</w:t>
      </w:r>
      <w:r>
        <w:rPr>
          <w:rFonts w:hint="eastAsia" w:ascii="仿宋" w:hAnsi="仿宋" w:eastAsia="仿宋" w:cs="仿宋"/>
          <w:color w:val="auto"/>
        </w:rPr>
        <w:t>的条件：</w:t>
      </w:r>
    </w:p>
    <w:p w14:paraId="7248CD8F">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1.具有独立承担民事责任的能力； </w:t>
      </w:r>
    </w:p>
    <w:p w14:paraId="634C271E">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2.具有良好的商业信誉和健全的财务会计制度；  </w:t>
      </w:r>
    </w:p>
    <w:p w14:paraId="0EB082C8">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3.具有履行合同所必需的设备和专业技术能力； </w:t>
      </w:r>
    </w:p>
    <w:p w14:paraId="04B43CCE">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4.具有依法缴纳税收和社会保障资金的良好记录；</w:t>
      </w:r>
    </w:p>
    <w:p w14:paraId="1C3A4B80">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3434EBBD">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6.法律、行政法规规定的其他条件；                </w:t>
      </w:r>
    </w:p>
    <w:p w14:paraId="0B3657AA">
      <w:pPr>
        <w:adjustRightInd w:val="0"/>
        <w:snapToGrid w:val="0"/>
        <w:spacing w:line="360" w:lineRule="auto"/>
        <w:ind w:firstLine="240" w:firstLineChars="100"/>
        <w:rPr>
          <w:rFonts w:hint="eastAsia" w:ascii="仿宋" w:hAnsi="仿宋" w:eastAsia="仿宋" w:cs="仿宋"/>
          <w:color w:val="auto"/>
          <w:lang w:val="en-US" w:eastAsia="zh-CN"/>
        </w:rPr>
      </w:pPr>
      <w:r>
        <w:rPr>
          <w:rFonts w:hint="eastAsia" w:ascii="仿宋" w:hAnsi="仿宋" w:eastAsia="仿宋" w:cs="仿宋"/>
          <w:color w:val="auto"/>
          <w:lang w:val="en-US" w:eastAsia="zh-CN"/>
        </w:rPr>
        <w:t>（二）落实政府采购政策需满足的资格要求：本项目专门面向中小企业采购。</w:t>
      </w:r>
    </w:p>
    <w:p w14:paraId="182926A1">
      <w:pPr>
        <w:adjustRightInd w:val="0"/>
        <w:snapToGrid w:val="0"/>
        <w:spacing w:line="360" w:lineRule="auto"/>
        <w:ind w:firstLine="240" w:firstLineChars="100"/>
        <w:rPr>
          <w:rFonts w:hint="eastAsia" w:ascii="仿宋" w:hAnsi="仿宋" w:eastAsia="仿宋" w:cs="仿宋"/>
          <w:color w:val="auto"/>
          <w:lang w:val="en-US" w:eastAsia="zh-CN"/>
        </w:rPr>
      </w:pPr>
      <w:r>
        <w:rPr>
          <w:rFonts w:hint="eastAsia" w:ascii="仿宋" w:hAnsi="仿宋" w:eastAsia="仿宋" w:cs="仿宋"/>
          <w:color w:val="auto"/>
          <w:lang w:val="en-US" w:eastAsia="zh-CN"/>
        </w:rPr>
        <w:t>（三）采购人根据采购项目提出的特殊条件：</w:t>
      </w:r>
    </w:p>
    <w:p w14:paraId="579445B7">
      <w:pPr>
        <w:adjustRightInd w:val="0"/>
        <w:snapToGrid w:val="0"/>
        <w:spacing w:line="360" w:lineRule="auto"/>
        <w:ind w:firstLine="960" w:firstLineChars="400"/>
        <w:rPr>
          <w:rFonts w:hint="eastAsia" w:ascii="仿宋" w:hAnsi="仿宋" w:eastAsia="仿宋" w:cs="仿宋"/>
          <w:color w:val="auto"/>
          <w:lang w:val="en-US" w:eastAsia="zh-CN"/>
        </w:rPr>
      </w:pPr>
      <w:r>
        <w:rPr>
          <w:rFonts w:hint="eastAsia" w:ascii="仿宋" w:hAnsi="仿宋" w:eastAsia="仿宋" w:cs="仿宋"/>
          <w:color w:val="auto"/>
          <w:lang w:val="en-US" w:eastAsia="zh-CN"/>
        </w:rPr>
        <w:t>（1）供应商具有有效的《食品经营许可证》</w:t>
      </w:r>
    </w:p>
    <w:p w14:paraId="4EC4743C">
      <w:pPr>
        <w:adjustRightInd w:val="0"/>
        <w:snapToGrid w:val="0"/>
        <w:spacing w:line="360" w:lineRule="auto"/>
        <w:ind w:firstLine="240" w:firstLineChars="100"/>
        <w:rPr>
          <w:rFonts w:hint="eastAsia" w:ascii="仿宋" w:hAnsi="仿宋" w:eastAsia="仿宋" w:cs="仿宋"/>
          <w:color w:val="auto"/>
          <w:lang w:val="en-US" w:eastAsia="zh-CN"/>
        </w:rPr>
      </w:pPr>
      <w:r>
        <w:rPr>
          <w:rFonts w:hint="eastAsia" w:ascii="仿宋" w:hAnsi="仿宋" w:eastAsia="仿宋" w:cs="仿宋"/>
          <w:color w:val="auto"/>
        </w:rPr>
        <w:t>（</w:t>
      </w:r>
      <w:r>
        <w:rPr>
          <w:rFonts w:hint="eastAsia" w:ascii="仿宋" w:hAnsi="仿宋" w:eastAsia="仿宋" w:cs="仿宋"/>
          <w:color w:val="auto"/>
          <w:lang w:eastAsia="zh-CN"/>
        </w:rPr>
        <w:t>四</w:t>
      </w:r>
      <w:r>
        <w:rPr>
          <w:rFonts w:hint="eastAsia" w:ascii="仿宋" w:hAnsi="仿宋" w:eastAsia="仿宋" w:cs="仿宋"/>
          <w:color w:val="auto"/>
        </w:rPr>
        <w:t>）</w:t>
      </w:r>
      <w:r>
        <w:rPr>
          <w:rFonts w:hint="eastAsia" w:ascii="仿宋" w:hAnsi="仿宋" w:eastAsia="仿宋" w:cs="仿宋"/>
          <w:color w:val="auto"/>
          <w:lang w:val="en-US" w:eastAsia="zh-CN"/>
        </w:rPr>
        <w:t>本项目的其他</w:t>
      </w:r>
      <w:r>
        <w:rPr>
          <w:rFonts w:hint="eastAsia" w:ascii="仿宋" w:hAnsi="仿宋" w:eastAsia="仿宋" w:cs="仿宋"/>
          <w:bCs/>
          <w:sz w:val="24"/>
          <w:highlight w:val="none"/>
          <w:lang w:val="en-US" w:eastAsia="zh-CN"/>
        </w:rPr>
        <w:t>类似</w:t>
      </w:r>
      <w:r>
        <w:rPr>
          <w:rFonts w:hint="eastAsia" w:ascii="仿宋" w:hAnsi="仿宋" w:eastAsia="仿宋" w:cs="仿宋"/>
          <w:color w:val="auto"/>
          <w:lang w:val="en-US" w:eastAsia="zh-CN"/>
        </w:rPr>
        <w:t>效力要求：</w:t>
      </w:r>
    </w:p>
    <w:p w14:paraId="04D23B1E">
      <w:pPr>
        <w:tabs>
          <w:tab w:val="left" w:pos="0"/>
        </w:tabs>
        <w:spacing w:line="440" w:lineRule="exact"/>
        <w:ind w:firstLine="720" w:firstLineChars="300"/>
        <w:rPr>
          <w:rFonts w:hint="eastAsia" w:ascii="仿宋" w:hAnsi="仿宋" w:eastAsia="仿宋" w:cs="仿宋"/>
          <w:bCs/>
          <w:sz w:val="24"/>
          <w:highlight w:val="none"/>
        </w:rPr>
      </w:pPr>
      <w:r>
        <w:rPr>
          <w:rFonts w:hint="eastAsia" w:ascii="仿宋" w:hAnsi="仿宋" w:eastAsia="仿宋" w:cs="仿宋"/>
          <w:bCs/>
          <w:sz w:val="24"/>
          <w:highlight w:val="none"/>
        </w:rPr>
        <w:t>1、本项目参加采购活动的供应商、法定代表人/主要负责人不得具有行贿犯罪记录；</w:t>
      </w:r>
    </w:p>
    <w:p w14:paraId="07C96C9A">
      <w:pPr>
        <w:tabs>
          <w:tab w:val="left" w:pos="0"/>
        </w:tabs>
        <w:spacing w:line="440" w:lineRule="exact"/>
        <w:ind w:left="480" w:leftChars="200" w:firstLine="240" w:firstLineChars="100"/>
        <w:rPr>
          <w:rFonts w:hint="eastAsia" w:ascii="仿宋" w:hAnsi="仿宋" w:eastAsia="仿宋" w:cs="仿宋"/>
          <w:bCs/>
          <w:sz w:val="24"/>
          <w:highlight w:val="none"/>
        </w:rPr>
      </w:pPr>
      <w:r>
        <w:rPr>
          <w:rFonts w:hint="eastAsia" w:ascii="仿宋" w:hAnsi="仿宋" w:eastAsia="仿宋" w:cs="仿宋"/>
          <w:bCs/>
          <w:sz w:val="24"/>
          <w:highlight w:val="none"/>
        </w:rPr>
        <w:t>2、单位负责人为同一人或者存在控股、管理关系的不同供应商，不得参加同一合同项下的政府采购活动；</w:t>
      </w:r>
    </w:p>
    <w:p w14:paraId="0DDF70FC">
      <w:pPr>
        <w:tabs>
          <w:tab w:val="left" w:pos="0"/>
        </w:tabs>
        <w:spacing w:line="440" w:lineRule="exact"/>
        <w:ind w:firstLine="720" w:firstLineChars="3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rPr>
        <w:t>、按照竞争性磋商文件的要求报名参与采购活动。</w:t>
      </w:r>
    </w:p>
    <w:p w14:paraId="4E50EF86">
      <w:pPr>
        <w:tabs>
          <w:tab w:val="left" w:pos="0"/>
        </w:tabs>
        <w:spacing w:line="440" w:lineRule="exact"/>
        <w:ind w:firstLine="720" w:firstLineChars="3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4</w:t>
      </w:r>
      <w:r>
        <w:rPr>
          <w:rFonts w:hint="eastAsia" w:ascii="仿宋" w:hAnsi="仿宋" w:eastAsia="仿宋" w:cs="仿宋"/>
          <w:bCs/>
          <w:sz w:val="24"/>
          <w:highlight w:val="none"/>
        </w:rPr>
        <w:t>、本项目不接受联合体投标。</w:t>
      </w:r>
    </w:p>
    <w:p w14:paraId="62F82A39">
      <w:pPr>
        <w:tabs>
          <w:tab w:val="left" w:pos="0"/>
        </w:tabs>
        <w:spacing w:line="440" w:lineRule="exact"/>
        <w:ind w:left="480" w:leftChars="200" w:firstLine="240" w:firstLineChars="1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5、按本磋商文件要求缴纳磋商保证金；参加采购活动的代表是供应商法定代表人或其授权参加本次磋商活动的合法代表。</w:t>
      </w:r>
    </w:p>
    <w:p w14:paraId="00D7B653">
      <w:pPr>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六、禁止参加本次采购活动的供应商：</w:t>
      </w:r>
    </w:p>
    <w:p w14:paraId="4E95CF84">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rPr>
        <w:t>1.根据《关于在政府采购活动中查询及使用信用记录有关问题的通知》（财库〔2016〕125号）的要求，采购代理机构将通过“信用中国”网站（www.creditchina.gov.cn）、“中国政府采购网”网站（www.ccgp.gov.cn）等渠道查询供应商在采购公告发布之日前的信用记录并保存信用记</w:t>
      </w:r>
      <w:r>
        <w:rPr>
          <w:rFonts w:hint="eastAsia" w:ascii="仿宋" w:hAnsi="仿宋" w:eastAsia="仿宋" w:cs="仿宋"/>
          <w:color w:val="auto"/>
          <w:highlight w:val="none"/>
        </w:rPr>
        <w:t>录结果网页截图，拒绝列入失信被执行人名单、重大税收违法案件当事人名单、政府采购严重违法失信行为记录名单中的供应商报名参加本项目的采购活动</w:t>
      </w:r>
      <w:r>
        <w:rPr>
          <w:rFonts w:hint="eastAsia" w:ascii="仿宋" w:hAnsi="仿宋" w:eastAsia="仿宋" w:cs="仿宋"/>
          <w:color w:val="auto"/>
          <w:highlight w:val="none"/>
          <w:lang w:eastAsia="zh-CN"/>
        </w:rPr>
        <w:t>。</w:t>
      </w:r>
    </w:p>
    <w:p w14:paraId="6AE30BF7">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2.为采购项目提供整体设计、规范编制或者项目管理、监理、检测等服务的供应商，不得参加本采购项目。供应商为采购人、采购代理机构在确定采购需求、编制</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过程中提供咨询论证，其提供的咨询论证意见成为</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中规定的供应商资格条件、技术服务商务要求、评审因素和标准、采购合同等实质性内容条款的，视同为采购项目提供规范编制。</w:t>
      </w:r>
    </w:p>
    <w:p w14:paraId="2AAD1599">
      <w:pPr>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七、磋商文件获取方式、时间、地点：</w:t>
      </w:r>
    </w:p>
    <w:p w14:paraId="7079AD5E">
      <w:pPr>
        <w:spacing w:line="360" w:lineRule="auto"/>
        <w:ind w:firstLine="495"/>
        <w:outlineLvl w:val="5"/>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磋商文件自202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25</w:t>
      </w:r>
      <w:r>
        <w:rPr>
          <w:rFonts w:hint="eastAsia" w:ascii="仿宋" w:hAnsi="仿宋" w:eastAsia="仿宋" w:cs="仿宋"/>
          <w:color w:val="auto"/>
          <w:highlight w:val="none"/>
        </w:rPr>
        <w:t>日每天上午9</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00至12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00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下午14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00至17</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00(北京时间，法定节假日除外)。</w:t>
      </w:r>
    </w:p>
    <w:p w14:paraId="76A4C16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2.发售方式：网络（邮件或远程）获取。</w:t>
      </w:r>
    </w:p>
    <w:p w14:paraId="5C91494C">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供应商需提供营业执照副本或正本加盖供应商单位公章后扫描成图片进入“四川联采招汇电子招标采购平台”(网址:http://www.sclczb.cn/)，通过“标书获取报名系统”完成在线注册、登录、缴费。</w:t>
      </w:r>
    </w:p>
    <w:p w14:paraId="061A71E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特别说明：除明确要求在购买磋商文件时需提供的证明资料外，参加本项目的供应商资格条件在评标时进行审查。供应商应在响应文件中按磋商文件的规定和要求附上所有的资格证明文件，要求提供的复印件必须加盖单位印章。</w:t>
      </w:r>
    </w:p>
    <w:p w14:paraId="4F4C238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3.磋商文件售价：人民币300元/份。（竞争性磋商文件文件售后不退, 竞争性磋商资格不能转让）。</w:t>
      </w:r>
    </w:p>
    <w:p w14:paraId="601BF8F5">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sz w:val="24"/>
          <w:highlight w:val="none"/>
          <w:lang w:val="en-US" w:eastAsia="zh-CN"/>
        </w:rPr>
        <w:t>提醒：无论磋商文件是否收费，供应商请务必在磋商文件发售截止时间前登录四川联采招汇电子招标采购平台，完成磋商文件购买及下载操作；否则将无法正常投标。</w:t>
      </w:r>
    </w:p>
    <w:p w14:paraId="17CA1BA1">
      <w:pPr>
        <w:wordWrap w:val="0"/>
        <w:spacing w:line="360" w:lineRule="auto"/>
        <w:ind w:firstLine="482" w:firstLineChars="200"/>
        <w:rPr>
          <w:rFonts w:hint="eastAsia" w:ascii="仿宋" w:hAnsi="仿宋" w:eastAsia="仿宋" w:cs="仿宋"/>
          <w:color w:val="auto"/>
          <w:szCs w:val="28"/>
          <w:highlight w:val="none"/>
        </w:rPr>
      </w:pPr>
      <w:r>
        <w:rPr>
          <w:rFonts w:hint="eastAsia" w:ascii="仿宋" w:hAnsi="仿宋" w:eastAsia="仿宋" w:cs="仿宋"/>
          <w:b/>
          <w:color w:val="auto"/>
          <w:szCs w:val="28"/>
          <w:highlight w:val="none"/>
          <w:lang w:val="en-US" w:eastAsia="zh-CN"/>
        </w:rPr>
        <w:t>八</w:t>
      </w:r>
      <w:r>
        <w:rPr>
          <w:rFonts w:hint="eastAsia" w:ascii="仿宋" w:hAnsi="仿宋" w:eastAsia="仿宋" w:cs="仿宋"/>
          <w:b/>
          <w:color w:val="auto"/>
          <w:szCs w:val="28"/>
          <w:highlight w:val="none"/>
        </w:rPr>
        <w:t>、</w:t>
      </w:r>
      <w:r>
        <w:rPr>
          <w:rFonts w:hint="eastAsia" w:ascii="仿宋" w:hAnsi="仿宋" w:eastAsia="仿宋" w:cs="仿宋"/>
          <w:b/>
          <w:bCs w:val="0"/>
          <w:color w:val="auto"/>
          <w:szCs w:val="28"/>
          <w:highlight w:val="none"/>
        </w:rPr>
        <w:t>递交响应文件</w:t>
      </w:r>
      <w:r>
        <w:rPr>
          <w:rFonts w:hint="eastAsia" w:ascii="仿宋" w:hAnsi="仿宋" w:eastAsia="仿宋" w:cs="仿宋"/>
          <w:b/>
          <w:color w:val="auto"/>
          <w:highlight w:val="none"/>
        </w:rPr>
        <w:t>截止时</w:t>
      </w:r>
      <w:r>
        <w:rPr>
          <w:rFonts w:hint="eastAsia" w:ascii="仿宋" w:hAnsi="仿宋" w:eastAsia="仿宋" w:cs="仿宋"/>
          <w:b/>
          <w:bCs/>
          <w:color w:val="auto"/>
          <w:highlight w:val="none"/>
        </w:rPr>
        <w:t>间</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05</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28</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14:30</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北京时间</w:t>
      </w:r>
      <w:r>
        <w:rPr>
          <w:rFonts w:hint="eastAsia" w:ascii="仿宋" w:hAnsi="仿宋" w:eastAsia="仿宋" w:cs="仿宋"/>
          <w:color w:val="auto"/>
          <w:szCs w:val="28"/>
          <w:highlight w:val="none"/>
        </w:rPr>
        <w:t>）。</w:t>
      </w:r>
    </w:p>
    <w:p w14:paraId="4D204322">
      <w:pPr>
        <w:wordWrap w:val="0"/>
        <w:spacing w:line="360" w:lineRule="auto"/>
        <w:ind w:firstLine="482" w:firstLineChars="200"/>
        <w:rPr>
          <w:rFonts w:hint="eastAsia" w:ascii="仿宋" w:hAnsi="仿宋" w:eastAsia="仿宋" w:cs="仿宋"/>
          <w:b w:val="0"/>
          <w:bCs/>
          <w:color w:val="auto"/>
          <w:szCs w:val="28"/>
          <w:highlight w:val="none"/>
        </w:rPr>
      </w:pPr>
      <w:r>
        <w:rPr>
          <w:rFonts w:hint="eastAsia" w:ascii="仿宋" w:hAnsi="仿宋" w:eastAsia="仿宋" w:cs="仿宋"/>
          <w:b/>
          <w:bCs w:val="0"/>
          <w:color w:val="auto"/>
          <w:kern w:val="1"/>
          <w:highlight w:val="none"/>
          <w:lang w:val="en-US" w:eastAsia="zh-CN"/>
        </w:rPr>
        <w:t>九、建议</w:t>
      </w:r>
      <w:r>
        <w:rPr>
          <w:rFonts w:hint="eastAsia" w:ascii="仿宋" w:hAnsi="仿宋" w:eastAsia="仿宋" w:cs="仿宋"/>
          <w:b/>
          <w:bCs w:val="0"/>
          <w:sz w:val="24"/>
          <w:highlight w:val="none"/>
        </w:rPr>
        <w:t>递交响应文件时间</w:t>
      </w:r>
      <w:r>
        <w:rPr>
          <w:rFonts w:hint="eastAsia" w:ascii="仿宋" w:hAnsi="仿宋" w:eastAsia="仿宋" w:cs="仿宋"/>
          <w:b/>
          <w:sz w:val="24"/>
          <w:highlight w:val="none"/>
        </w:rPr>
        <w:t>：</w:t>
      </w:r>
      <w:r>
        <w:rPr>
          <w:rFonts w:hint="eastAsia" w:ascii="仿宋" w:hAnsi="仿宋" w:eastAsia="仿宋" w:cs="仿宋"/>
          <w:b w:val="0"/>
          <w:bCs/>
          <w:sz w:val="24"/>
          <w:highlight w:val="none"/>
        </w:rPr>
        <w:t>202</w:t>
      </w:r>
      <w:r>
        <w:rPr>
          <w:rFonts w:hint="eastAsia" w:ascii="仿宋" w:hAnsi="仿宋" w:eastAsia="仿宋" w:cs="仿宋"/>
          <w:b w:val="0"/>
          <w:bCs/>
          <w:sz w:val="24"/>
          <w:highlight w:val="none"/>
          <w:lang w:val="en-US" w:eastAsia="zh-CN"/>
        </w:rPr>
        <w:t>6</w:t>
      </w:r>
      <w:r>
        <w:rPr>
          <w:rFonts w:hint="eastAsia" w:ascii="仿宋" w:hAnsi="仿宋" w:eastAsia="仿宋" w:cs="仿宋"/>
          <w:b w:val="0"/>
          <w:bCs/>
          <w:sz w:val="24"/>
          <w:highlight w:val="none"/>
        </w:rPr>
        <w:t>年</w:t>
      </w:r>
      <w:r>
        <w:rPr>
          <w:rFonts w:hint="eastAsia" w:ascii="仿宋" w:hAnsi="仿宋" w:eastAsia="仿宋" w:cs="仿宋"/>
          <w:b w:val="0"/>
          <w:bCs/>
          <w:sz w:val="24"/>
          <w:highlight w:val="none"/>
          <w:lang w:val="en-US" w:eastAsia="zh-CN"/>
        </w:rPr>
        <w:t>05月28日14</w:t>
      </w:r>
      <w:r>
        <w:rPr>
          <w:rFonts w:hint="eastAsia" w:ascii="仿宋" w:hAnsi="仿宋" w:eastAsia="仿宋" w:cs="仿宋"/>
          <w:b w:val="0"/>
          <w:bCs/>
          <w:sz w:val="24"/>
          <w:highlight w:val="none"/>
        </w:rPr>
        <w:t>:</w:t>
      </w:r>
      <w:r>
        <w:rPr>
          <w:rFonts w:hint="eastAsia" w:ascii="仿宋" w:hAnsi="仿宋" w:eastAsia="仿宋" w:cs="仿宋"/>
          <w:b w:val="0"/>
          <w:bCs/>
          <w:sz w:val="24"/>
          <w:highlight w:val="none"/>
          <w:lang w:val="en-US" w:eastAsia="zh-CN"/>
        </w:rPr>
        <w:t>0</w:t>
      </w:r>
      <w:r>
        <w:rPr>
          <w:rFonts w:hint="eastAsia" w:ascii="仿宋" w:hAnsi="仿宋" w:eastAsia="仿宋" w:cs="仿宋"/>
          <w:b w:val="0"/>
          <w:bCs/>
          <w:sz w:val="24"/>
          <w:highlight w:val="none"/>
        </w:rPr>
        <w:t>0-202</w:t>
      </w:r>
      <w:r>
        <w:rPr>
          <w:rFonts w:hint="eastAsia" w:ascii="仿宋" w:hAnsi="仿宋" w:eastAsia="仿宋" w:cs="仿宋"/>
          <w:b w:val="0"/>
          <w:bCs/>
          <w:sz w:val="24"/>
          <w:highlight w:val="none"/>
          <w:lang w:val="en-US" w:eastAsia="zh-CN"/>
        </w:rPr>
        <w:t>6</w:t>
      </w:r>
      <w:r>
        <w:rPr>
          <w:rFonts w:hint="eastAsia" w:ascii="仿宋" w:hAnsi="仿宋" w:eastAsia="仿宋" w:cs="仿宋"/>
          <w:b w:val="0"/>
          <w:bCs/>
          <w:sz w:val="24"/>
          <w:highlight w:val="none"/>
        </w:rPr>
        <w:t>年</w:t>
      </w:r>
      <w:r>
        <w:rPr>
          <w:rFonts w:hint="eastAsia" w:ascii="仿宋" w:hAnsi="仿宋" w:eastAsia="仿宋" w:cs="仿宋"/>
          <w:b w:val="0"/>
          <w:bCs/>
          <w:sz w:val="24"/>
          <w:highlight w:val="none"/>
          <w:lang w:val="en-US" w:eastAsia="zh-CN"/>
        </w:rPr>
        <w:t>05月28日14:30</w:t>
      </w:r>
      <w:r>
        <w:rPr>
          <w:rFonts w:hint="eastAsia" w:ascii="仿宋" w:hAnsi="仿宋" w:eastAsia="仿宋" w:cs="仿宋"/>
          <w:b w:val="0"/>
          <w:bCs/>
          <w:sz w:val="24"/>
          <w:highlight w:val="none"/>
        </w:rPr>
        <w:t>（北京时间）。</w:t>
      </w:r>
    </w:p>
    <w:p w14:paraId="0E2636BF">
      <w:pPr>
        <w:spacing w:after="120" w:line="360" w:lineRule="auto"/>
        <w:ind w:firstLine="482" w:firstLineChars="200"/>
        <w:rPr>
          <w:rFonts w:hint="eastAsia" w:ascii="仿宋" w:hAnsi="仿宋" w:eastAsia="仿宋" w:cs="仿宋"/>
          <w:b/>
          <w:color w:val="auto"/>
          <w:highlight w:val="none"/>
          <w:lang w:val="en-US"/>
        </w:rPr>
      </w:pPr>
      <w:r>
        <w:rPr>
          <w:rFonts w:hint="eastAsia" w:ascii="仿宋" w:hAnsi="仿宋" w:eastAsia="仿宋" w:cs="仿宋"/>
          <w:b/>
          <w:color w:val="auto"/>
          <w:highlight w:val="none"/>
          <w:lang w:eastAsia="zh-CN"/>
        </w:rPr>
        <w:t>十</w:t>
      </w:r>
      <w:r>
        <w:rPr>
          <w:rFonts w:hint="eastAsia" w:ascii="仿宋" w:hAnsi="仿宋" w:eastAsia="仿宋" w:cs="仿宋"/>
          <w:b/>
          <w:color w:val="auto"/>
          <w:highlight w:val="none"/>
        </w:rPr>
        <w:t>、</w:t>
      </w:r>
      <w:r>
        <w:rPr>
          <w:rFonts w:hint="eastAsia" w:ascii="仿宋" w:hAnsi="仿宋" w:eastAsia="仿宋" w:cs="仿宋"/>
          <w:b/>
          <w:color w:val="auto"/>
          <w:highlight w:val="none"/>
          <w:lang w:val="en-US"/>
        </w:rPr>
        <w:t>提交</w:t>
      </w:r>
      <w:r>
        <w:rPr>
          <w:rFonts w:hint="eastAsia" w:ascii="仿宋" w:hAnsi="仿宋" w:eastAsia="仿宋" w:cs="仿宋"/>
          <w:b/>
          <w:color w:val="auto"/>
          <w:highlight w:val="none"/>
          <w:lang w:val="en-US" w:eastAsia="zh-CN"/>
        </w:rPr>
        <w:t>响应</w:t>
      </w:r>
      <w:r>
        <w:rPr>
          <w:rFonts w:hint="eastAsia" w:ascii="仿宋" w:hAnsi="仿宋" w:eastAsia="仿宋" w:cs="仿宋"/>
          <w:b/>
          <w:color w:val="auto"/>
          <w:highlight w:val="none"/>
          <w:lang w:val="en-US"/>
        </w:rPr>
        <w:t>文件地点：</w:t>
      </w:r>
    </w:p>
    <w:p w14:paraId="6E643440">
      <w:pPr>
        <w:spacing w:after="120" w:line="360" w:lineRule="auto"/>
        <w:ind w:firstLine="480" w:firstLineChars="200"/>
        <w:rPr>
          <w:rFonts w:hint="eastAsia" w:ascii="仿宋" w:hAnsi="仿宋" w:eastAsia="仿宋" w:cs="仿宋"/>
          <w:b w:val="0"/>
          <w:bCs/>
          <w:color w:val="auto"/>
          <w:highlight w:val="none"/>
          <w:lang w:val="en-US"/>
        </w:rPr>
      </w:pPr>
      <w:r>
        <w:rPr>
          <w:rFonts w:hint="eastAsia" w:ascii="仿宋" w:hAnsi="仿宋" w:eastAsia="仿宋" w:cs="仿宋"/>
          <w:b w:val="0"/>
          <w:bCs/>
          <w:color w:val="auto"/>
          <w:highlight w:val="none"/>
          <w:lang w:val="en-US" w:eastAsia="zh-CN"/>
        </w:rPr>
        <w:t>供应商</w:t>
      </w:r>
      <w:r>
        <w:rPr>
          <w:rFonts w:hint="eastAsia" w:ascii="仿宋" w:hAnsi="仿宋" w:eastAsia="仿宋" w:cs="仿宋"/>
          <w:b w:val="0"/>
          <w:bCs/>
          <w:color w:val="auto"/>
          <w:highlight w:val="none"/>
          <w:lang w:val="en-US"/>
        </w:rPr>
        <w:t>应将</w:t>
      </w:r>
      <w:r>
        <w:rPr>
          <w:rFonts w:hint="eastAsia" w:ascii="仿宋" w:hAnsi="仿宋" w:eastAsia="仿宋" w:cs="仿宋"/>
          <w:b w:val="0"/>
          <w:bCs/>
          <w:color w:val="auto"/>
          <w:highlight w:val="none"/>
          <w:lang w:val="en-US" w:eastAsia="zh-CN"/>
        </w:rPr>
        <w:t>响应</w:t>
      </w:r>
      <w:r>
        <w:rPr>
          <w:rFonts w:hint="eastAsia" w:ascii="仿宋" w:hAnsi="仿宋" w:eastAsia="仿宋" w:cs="仿宋"/>
          <w:b w:val="0"/>
          <w:bCs/>
          <w:color w:val="auto"/>
          <w:highlight w:val="none"/>
          <w:lang w:val="en-US"/>
        </w:rPr>
        <w:t>文件，在</w:t>
      </w:r>
      <w:r>
        <w:rPr>
          <w:rFonts w:hint="eastAsia" w:ascii="仿宋" w:hAnsi="仿宋" w:eastAsia="仿宋" w:cs="仿宋"/>
          <w:b w:val="0"/>
          <w:bCs/>
          <w:color w:val="auto"/>
          <w:highlight w:val="none"/>
          <w:lang w:val="en-US" w:eastAsia="zh-CN"/>
        </w:rPr>
        <w:t>磋商</w:t>
      </w:r>
      <w:r>
        <w:rPr>
          <w:rFonts w:hint="eastAsia" w:ascii="仿宋" w:hAnsi="仿宋" w:eastAsia="仿宋" w:cs="仿宋"/>
          <w:b w:val="0"/>
          <w:bCs/>
          <w:color w:val="auto"/>
          <w:highlight w:val="none"/>
          <w:lang w:val="en-US"/>
        </w:rPr>
        <w:t>文件规定的</w:t>
      </w:r>
      <w:r>
        <w:rPr>
          <w:rFonts w:hint="eastAsia" w:ascii="仿宋" w:hAnsi="仿宋" w:eastAsia="仿宋" w:cs="仿宋"/>
          <w:b w:val="0"/>
          <w:bCs/>
          <w:color w:val="auto"/>
          <w:highlight w:val="none"/>
          <w:lang w:val="en-US" w:eastAsia="zh-CN"/>
        </w:rPr>
        <w:t>递交响应文件</w:t>
      </w:r>
      <w:r>
        <w:rPr>
          <w:rFonts w:hint="eastAsia" w:ascii="仿宋" w:hAnsi="仿宋" w:eastAsia="仿宋" w:cs="仿宋"/>
          <w:b w:val="0"/>
          <w:bCs/>
          <w:color w:val="auto"/>
          <w:highlight w:val="none"/>
          <w:lang w:val="en-US"/>
        </w:rPr>
        <w:t>截止时间前上传至四川联采招汇电子招标采购平台。</w:t>
      </w:r>
    </w:p>
    <w:p w14:paraId="0B8ADA1E">
      <w:pPr>
        <w:spacing w:after="120" w:line="360" w:lineRule="auto"/>
        <w:ind w:firstLine="480" w:firstLineChars="200"/>
        <w:rPr>
          <w:rFonts w:hint="eastAsia" w:ascii="仿宋" w:hAnsi="仿宋" w:eastAsia="仿宋" w:cs="仿宋"/>
          <w:b w:val="0"/>
          <w:bCs/>
          <w:color w:val="auto"/>
          <w:highlight w:val="none"/>
          <w:lang w:val="en-US"/>
        </w:rPr>
      </w:pPr>
      <w:r>
        <w:rPr>
          <w:rFonts w:hint="eastAsia" w:ascii="仿宋" w:hAnsi="仿宋" w:eastAsia="仿宋" w:cs="仿宋"/>
          <w:b w:val="0"/>
          <w:bCs/>
          <w:color w:val="auto"/>
          <w:highlight w:val="none"/>
          <w:lang w:val="en-US"/>
        </w:rPr>
        <w:t>温馨提示：考虑到现行国家实际的网络速率及</w:t>
      </w:r>
      <w:r>
        <w:rPr>
          <w:rFonts w:hint="eastAsia" w:ascii="仿宋" w:hAnsi="仿宋" w:eastAsia="仿宋" w:cs="仿宋"/>
          <w:b w:val="0"/>
          <w:bCs/>
          <w:color w:val="auto"/>
          <w:highlight w:val="none"/>
          <w:lang w:val="en-US" w:eastAsia="zh-CN"/>
        </w:rPr>
        <w:t>供应商</w:t>
      </w:r>
      <w:r>
        <w:rPr>
          <w:rFonts w:hint="eastAsia" w:ascii="仿宋" w:hAnsi="仿宋" w:eastAsia="仿宋" w:cs="仿宋"/>
          <w:b w:val="0"/>
          <w:bCs/>
          <w:color w:val="auto"/>
          <w:highlight w:val="none"/>
          <w:lang w:val="en-US"/>
        </w:rPr>
        <w:t>所处区域网络的情况，以及</w:t>
      </w:r>
      <w:r>
        <w:rPr>
          <w:rFonts w:hint="eastAsia" w:ascii="仿宋" w:hAnsi="仿宋" w:eastAsia="仿宋" w:cs="仿宋"/>
          <w:b w:val="0"/>
          <w:bCs/>
          <w:color w:val="auto"/>
          <w:highlight w:val="none"/>
          <w:lang w:val="en-US" w:eastAsia="zh-CN"/>
        </w:rPr>
        <w:t>响应</w:t>
      </w:r>
      <w:r>
        <w:rPr>
          <w:rFonts w:hint="eastAsia" w:ascii="仿宋" w:hAnsi="仿宋" w:eastAsia="仿宋" w:cs="仿宋"/>
          <w:b w:val="0"/>
          <w:bCs/>
          <w:color w:val="auto"/>
          <w:highlight w:val="none"/>
          <w:lang w:val="en-US"/>
        </w:rPr>
        <w:t>文件实际大小，请</w:t>
      </w:r>
      <w:r>
        <w:rPr>
          <w:rFonts w:hint="eastAsia" w:ascii="仿宋" w:hAnsi="仿宋" w:eastAsia="仿宋" w:cs="仿宋"/>
          <w:b w:val="0"/>
          <w:bCs/>
          <w:color w:val="auto"/>
          <w:highlight w:val="none"/>
          <w:lang w:val="en-US" w:eastAsia="zh-CN"/>
        </w:rPr>
        <w:t>供应商</w:t>
      </w:r>
      <w:r>
        <w:rPr>
          <w:rFonts w:hint="eastAsia" w:ascii="仿宋" w:hAnsi="仿宋" w:eastAsia="仿宋" w:cs="仿宋"/>
          <w:b w:val="0"/>
          <w:bCs/>
          <w:color w:val="auto"/>
          <w:highlight w:val="none"/>
          <w:lang w:val="en-US"/>
        </w:rPr>
        <w:t>尽量在</w:t>
      </w:r>
      <w:r>
        <w:rPr>
          <w:rFonts w:hint="eastAsia" w:ascii="仿宋" w:hAnsi="仿宋" w:eastAsia="仿宋" w:cs="仿宋"/>
          <w:b w:val="0"/>
          <w:bCs/>
          <w:color w:val="auto"/>
          <w:highlight w:val="none"/>
          <w:lang w:val="en-US" w:eastAsia="zh-CN"/>
        </w:rPr>
        <w:t>递交响应文件</w:t>
      </w:r>
      <w:r>
        <w:rPr>
          <w:rFonts w:hint="eastAsia" w:ascii="仿宋" w:hAnsi="仿宋" w:eastAsia="仿宋" w:cs="仿宋"/>
          <w:b w:val="0"/>
          <w:bCs/>
          <w:color w:val="auto"/>
          <w:highlight w:val="none"/>
          <w:lang w:val="en-US"/>
        </w:rPr>
        <w:t>截止时间前48小时执行上传</w:t>
      </w:r>
      <w:r>
        <w:rPr>
          <w:rFonts w:hint="eastAsia" w:ascii="仿宋" w:hAnsi="仿宋" w:eastAsia="仿宋" w:cs="仿宋"/>
          <w:b w:val="0"/>
          <w:bCs/>
          <w:color w:val="auto"/>
          <w:highlight w:val="none"/>
          <w:lang w:val="en-US" w:eastAsia="zh-CN"/>
        </w:rPr>
        <w:t>响应</w:t>
      </w:r>
      <w:r>
        <w:rPr>
          <w:rFonts w:hint="eastAsia" w:ascii="仿宋" w:hAnsi="仿宋" w:eastAsia="仿宋" w:cs="仿宋"/>
          <w:b w:val="0"/>
          <w:bCs/>
          <w:color w:val="auto"/>
          <w:highlight w:val="none"/>
          <w:lang w:val="en-US"/>
        </w:rPr>
        <w:t>文件操作，在</w:t>
      </w:r>
      <w:r>
        <w:rPr>
          <w:rFonts w:hint="eastAsia" w:ascii="仿宋" w:hAnsi="仿宋" w:eastAsia="仿宋" w:cs="仿宋"/>
          <w:b w:val="0"/>
          <w:bCs/>
          <w:color w:val="auto"/>
          <w:highlight w:val="none"/>
          <w:lang w:val="en-US" w:eastAsia="zh-CN"/>
        </w:rPr>
        <w:t>响应</w:t>
      </w:r>
      <w:r>
        <w:rPr>
          <w:rFonts w:hint="eastAsia" w:ascii="仿宋" w:hAnsi="仿宋" w:eastAsia="仿宋" w:cs="仿宋"/>
          <w:b w:val="0"/>
          <w:bCs/>
          <w:color w:val="auto"/>
          <w:highlight w:val="none"/>
          <w:lang w:val="en-US"/>
        </w:rPr>
        <w:t>截止时间前一天确保</w:t>
      </w:r>
      <w:r>
        <w:rPr>
          <w:rFonts w:hint="eastAsia" w:ascii="仿宋" w:hAnsi="仿宋" w:eastAsia="仿宋" w:cs="仿宋"/>
          <w:b w:val="0"/>
          <w:bCs/>
          <w:color w:val="auto"/>
          <w:highlight w:val="none"/>
          <w:lang w:val="en-US" w:eastAsia="zh-CN"/>
        </w:rPr>
        <w:t>响应</w:t>
      </w:r>
      <w:r>
        <w:rPr>
          <w:rFonts w:hint="eastAsia" w:ascii="仿宋" w:hAnsi="仿宋" w:eastAsia="仿宋" w:cs="仿宋"/>
          <w:b w:val="0"/>
          <w:bCs/>
          <w:color w:val="auto"/>
          <w:highlight w:val="none"/>
          <w:lang w:val="en-US"/>
        </w:rPr>
        <w:t>文件上传成功，在上传文件时如遇到问题需要协助可联系平台服务人员</w:t>
      </w:r>
      <w:r>
        <w:rPr>
          <w:rFonts w:hint="eastAsia" w:ascii="仿宋" w:hAnsi="仿宋" w:eastAsia="仿宋" w:cs="仿宋"/>
          <w:b w:val="0"/>
          <w:bCs/>
          <w:color w:val="auto"/>
          <w:highlight w:val="none"/>
          <w:lang w:val="en-US" w:eastAsia="zh-CN"/>
        </w:rPr>
        <w:t>（联系方式详见网页首页）</w:t>
      </w:r>
      <w:r>
        <w:rPr>
          <w:rFonts w:hint="eastAsia" w:ascii="仿宋" w:hAnsi="仿宋" w:eastAsia="仿宋" w:cs="仿宋"/>
          <w:b w:val="0"/>
          <w:bCs/>
          <w:color w:val="auto"/>
          <w:highlight w:val="none"/>
          <w:lang w:val="en-US"/>
        </w:rPr>
        <w:t>。</w:t>
      </w:r>
    </w:p>
    <w:p w14:paraId="253EA401">
      <w:pPr>
        <w:spacing w:after="120" w:line="360" w:lineRule="auto"/>
        <w:ind w:firstLine="482" w:firstLineChars="200"/>
        <w:rPr>
          <w:rFonts w:hint="eastAsia" w:ascii="仿宋" w:hAnsi="仿宋" w:eastAsia="仿宋" w:cs="仿宋"/>
          <w:b w:val="0"/>
          <w:bCs/>
          <w:color w:val="auto"/>
          <w:szCs w:val="28"/>
          <w:highlight w:val="none"/>
        </w:rPr>
      </w:pPr>
      <w:r>
        <w:rPr>
          <w:rFonts w:hint="eastAsia" w:ascii="仿宋" w:hAnsi="仿宋" w:eastAsia="仿宋" w:cs="仿宋"/>
          <w:b/>
          <w:bCs w:val="0"/>
          <w:color w:val="auto"/>
          <w:szCs w:val="28"/>
          <w:highlight w:val="none"/>
        </w:rPr>
        <w:t>十</w:t>
      </w:r>
      <w:r>
        <w:rPr>
          <w:rFonts w:hint="eastAsia" w:ascii="仿宋" w:hAnsi="仿宋" w:eastAsia="仿宋" w:cs="仿宋"/>
          <w:b/>
          <w:bCs w:val="0"/>
          <w:color w:val="auto"/>
          <w:szCs w:val="28"/>
          <w:highlight w:val="none"/>
          <w:lang w:eastAsia="zh-CN"/>
        </w:rPr>
        <w:t>一</w:t>
      </w:r>
      <w:r>
        <w:rPr>
          <w:rFonts w:hint="eastAsia" w:ascii="仿宋" w:hAnsi="仿宋" w:eastAsia="仿宋" w:cs="仿宋"/>
          <w:b/>
          <w:bCs w:val="0"/>
          <w:color w:val="auto"/>
          <w:szCs w:val="28"/>
          <w:highlight w:val="none"/>
        </w:rPr>
        <w:t>、响应文件开启时间及磋商时间：</w:t>
      </w:r>
      <w:r>
        <w:rPr>
          <w:rFonts w:hint="eastAsia" w:ascii="仿宋" w:hAnsi="仿宋" w:eastAsia="仿宋" w:cs="仿宋"/>
          <w:b w:val="0"/>
          <w:bCs/>
          <w:color w:val="auto"/>
          <w:highlight w:val="none"/>
        </w:rPr>
        <w:t>同递交响应文件截止时间</w:t>
      </w:r>
      <w:r>
        <w:rPr>
          <w:rFonts w:hint="eastAsia" w:ascii="仿宋" w:hAnsi="仿宋" w:eastAsia="仿宋" w:cs="仿宋"/>
          <w:b w:val="0"/>
          <w:bCs/>
          <w:color w:val="auto"/>
          <w:szCs w:val="28"/>
          <w:highlight w:val="none"/>
        </w:rPr>
        <w:t>。</w:t>
      </w:r>
    </w:p>
    <w:p w14:paraId="4521A340">
      <w:pPr>
        <w:spacing w:line="360" w:lineRule="auto"/>
        <w:ind w:firstLine="482" w:firstLineChars="200"/>
        <w:outlineLvl w:val="5"/>
        <w:rPr>
          <w:rFonts w:hint="eastAsia" w:ascii="仿宋" w:hAnsi="仿宋" w:eastAsia="仿宋" w:cs="仿宋"/>
          <w:b/>
          <w:bCs w:val="0"/>
          <w:color w:val="auto"/>
          <w:sz w:val="24"/>
          <w:szCs w:val="24"/>
          <w:highlight w:val="none"/>
          <w:lang w:eastAsia="zh-CN"/>
        </w:rPr>
      </w:pPr>
      <w:r>
        <w:rPr>
          <w:rFonts w:hint="eastAsia" w:ascii="仿宋" w:hAnsi="仿宋" w:eastAsia="仿宋" w:cs="仿宋"/>
          <w:b/>
          <w:color w:val="auto"/>
          <w:szCs w:val="28"/>
          <w:highlight w:val="none"/>
        </w:rPr>
        <w:t>十</w:t>
      </w:r>
      <w:r>
        <w:rPr>
          <w:rFonts w:hint="eastAsia" w:ascii="仿宋" w:hAnsi="仿宋" w:eastAsia="仿宋" w:cs="仿宋"/>
          <w:b/>
          <w:color w:val="auto"/>
          <w:szCs w:val="28"/>
          <w:highlight w:val="none"/>
          <w:lang w:eastAsia="zh-CN"/>
        </w:rPr>
        <w:t>二</w:t>
      </w:r>
      <w:r>
        <w:rPr>
          <w:rFonts w:hint="eastAsia" w:ascii="仿宋" w:hAnsi="仿宋" w:eastAsia="仿宋" w:cs="仿宋"/>
          <w:b/>
          <w:color w:val="auto"/>
          <w:szCs w:val="28"/>
          <w:highlight w:val="none"/>
        </w:rPr>
        <w:t>、磋商地点</w:t>
      </w:r>
      <w:r>
        <w:rPr>
          <w:rFonts w:hint="eastAsia" w:ascii="仿宋" w:hAnsi="仿宋" w:eastAsia="仿宋" w:cs="仿宋"/>
          <w:b/>
          <w:bCs w:val="0"/>
          <w:color w:val="auto"/>
          <w:sz w:val="24"/>
          <w:szCs w:val="28"/>
          <w:highlight w:val="none"/>
        </w:rPr>
        <w:t>：</w:t>
      </w:r>
      <w:r>
        <w:rPr>
          <w:rFonts w:hint="eastAsia" w:ascii="仿宋" w:hAnsi="仿宋" w:eastAsia="仿宋" w:cs="仿宋"/>
          <w:b w:val="0"/>
          <w:bCs/>
          <w:color w:val="auto"/>
          <w:sz w:val="24"/>
          <w:szCs w:val="28"/>
          <w:highlight w:val="none"/>
          <w:lang w:val="en-US"/>
        </w:rPr>
        <w:t>四川联采招汇电子招标采购平台</w:t>
      </w:r>
      <w:r>
        <w:rPr>
          <w:rFonts w:hint="eastAsia" w:ascii="仿宋" w:hAnsi="仿宋" w:eastAsia="仿宋" w:cs="仿宋"/>
          <w:b w:val="0"/>
          <w:bCs/>
          <w:color w:val="auto"/>
          <w:sz w:val="24"/>
          <w:szCs w:val="28"/>
          <w:highlight w:val="none"/>
          <w:lang w:val="en-US" w:eastAsia="zh-CN"/>
        </w:rPr>
        <w:t>线上开标</w:t>
      </w:r>
      <w:r>
        <w:rPr>
          <w:rFonts w:hint="eastAsia" w:ascii="仿宋" w:hAnsi="仿宋" w:eastAsia="仿宋" w:cs="仿宋"/>
          <w:b w:val="0"/>
          <w:bCs/>
          <w:color w:val="auto"/>
          <w:sz w:val="24"/>
          <w:szCs w:val="28"/>
          <w:highlight w:val="none"/>
          <w:lang w:val="en-US"/>
        </w:rPr>
        <w:t>。</w:t>
      </w:r>
      <w:r>
        <w:rPr>
          <w:rFonts w:hint="eastAsia" w:ascii="仿宋" w:hAnsi="仿宋" w:eastAsia="仿宋" w:cs="仿宋"/>
          <w:b w:val="0"/>
          <w:bCs/>
          <w:color w:val="auto"/>
          <w:sz w:val="24"/>
          <w:szCs w:val="28"/>
          <w:highlight w:val="none"/>
          <w:lang w:val="en-US" w:eastAsia="zh-CN"/>
        </w:rPr>
        <w:t>供应商须在采购公告（或更正公告）规定的递交截止时间前上传响应文件，并在开标时间于开标大厅签到解密。</w:t>
      </w:r>
    </w:p>
    <w:p w14:paraId="7C224157">
      <w:pPr>
        <w:pStyle w:val="230"/>
        <w:ind w:firstLine="482"/>
        <w:rPr>
          <w:rFonts w:hint="eastAsia" w:ascii="仿宋" w:hAnsi="仿宋" w:eastAsia="仿宋" w:cs="仿宋"/>
          <w:b/>
          <w:color w:val="auto"/>
          <w:highlight w:val="none"/>
        </w:rPr>
      </w:pPr>
      <w:r>
        <w:rPr>
          <w:rFonts w:hint="eastAsia" w:ascii="仿宋" w:hAnsi="仿宋" w:eastAsia="仿宋" w:cs="仿宋"/>
          <w:b/>
          <w:color w:val="auto"/>
          <w:highlight w:val="none"/>
        </w:rPr>
        <w:t>十</w:t>
      </w:r>
      <w:r>
        <w:rPr>
          <w:rFonts w:hint="eastAsia" w:ascii="仿宋" w:hAnsi="仿宋" w:eastAsia="仿宋" w:cs="仿宋"/>
          <w:b/>
          <w:color w:val="auto"/>
          <w:highlight w:val="none"/>
          <w:lang w:eastAsia="zh-CN"/>
        </w:rPr>
        <w:t>三</w:t>
      </w:r>
      <w:r>
        <w:rPr>
          <w:rFonts w:hint="eastAsia" w:ascii="仿宋" w:hAnsi="仿宋" w:eastAsia="仿宋" w:cs="仿宋"/>
          <w:b/>
          <w:color w:val="auto"/>
          <w:highlight w:val="none"/>
        </w:rPr>
        <w:t>、联系方式</w:t>
      </w:r>
    </w:p>
    <w:p w14:paraId="50D2E9D7">
      <w:pPr>
        <w:pStyle w:val="230"/>
        <w:tabs>
          <w:tab w:val="left" w:pos="6232"/>
        </w:tabs>
        <w:ind w:firstLine="964" w:firstLineChars="400"/>
        <w:rPr>
          <w:rFonts w:hint="eastAsia" w:ascii="仿宋" w:hAnsi="仿宋" w:eastAsia="仿宋" w:cs="仿宋"/>
          <w:b/>
          <w:bCs/>
          <w:color w:val="auto"/>
          <w:highlight w:val="none"/>
        </w:rPr>
      </w:pPr>
      <w:r>
        <w:rPr>
          <w:rFonts w:hint="eastAsia" w:ascii="仿宋" w:hAnsi="仿宋" w:eastAsia="仿宋" w:cs="仿宋"/>
          <w:b/>
          <w:color w:val="auto"/>
          <w:highlight w:val="none"/>
        </w:rPr>
        <w:t>采购人：</w:t>
      </w:r>
      <w:r>
        <w:rPr>
          <w:rFonts w:hint="eastAsia" w:ascii="仿宋" w:hAnsi="仿宋" w:eastAsia="仿宋" w:cs="仿宋"/>
          <w:color w:val="auto"/>
          <w:highlight w:val="none"/>
          <w:lang w:val="en-US" w:eastAsia="zh-CN"/>
        </w:rPr>
        <w:t>喜德县消防救援大队</w:t>
      </w:r>
    </w:p>
    <w:p w14:paraId="04FA08BC">
      <w:pPr>
        <w:pStyle w:val="2"/>
        <w:autoSpaceDE w:val="0"/>
        <w:spacing w:line="420" w:lineRule="exact"/>
        <w:ind w:firstLine="1200" w:firstLineChars="500"/>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地址：</w:t>
      </w:r>
      <w:r>
        <w:rPr>
          <w:rFonts w:hint="eastAsia" w:ascii="仿宋" w:hAnsi="仿宋" w:eastAsia="仿宋" w:cs="仿宋"/>
          <w:bCs/>
          <w:color w:val="auto"/>
          <w:highlight w:val="none"/>
          <w:lang w:eastAsia="zh-CN"/>
        </w:rPr>
        <w:t>四川省凉山州喜德县光明大道140号</w:t>
      </w:r>
    </w:p>
    <w:p w14:paraId="7EEF6FE2">
      <w:pPr>
        <w:pStyle w:val="2"/>
        <w:autoSpaceDE w:val="0"/>
        <w:spacing w:line="420" w:lineRule="exact"/>
        <w:ind w:firstLine="1200" w:firstLineChars="500"/>
        <w:jc w:val="both"/>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lang w:eastAsia="zh-CN"/>
        </w:rPr>
        <w:t>李老师</w:t>
      </w:r>
    </w:p>
    <w:p w14:paraId="2CDED4F6">
      <w:pPr>
        <w:pStyle w:val="2"/>
        <w:autoSpaceDE w:val="0"/>
        <w:spacing w:line="420" w:lineRule="exact"/>
        <w:ind w:firstLine="1200" w:firstLineChars="500"/>
        <w:jc w:val="both"/>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电话：</w:t>
      </w:r>
      <w:r>
        <w:rPr>
          <w:rFonts w:hint="eastAsia" w:ascii="仿宋" w:hAnsi="仿宋" w:eastAsia="仿宋" w:cs="仿宋"/>
          <w:bCs/>
          <w:color w:val="auto"/>
          <w:highlight w:val="none"/>
          <w:lang w:eastAsia="zh-CN"/>
        </w:rPr>
        <w:t>0834-7442119</w:t>
      </w:r>
    </w:p>
    <w:p w14:paraId="66051049">
      <w:pPr>
        <w:spacing w:line="360" w:lineRule="auto"/>
        <w:ind w:left="204" w:leftChars="85" w:firstLine="723" w:firstLineChars="300"/>
        <w:rPr>
          <w:rFonts w:hint="eastAsia" w:ascii="仿宋" w:hAnsi="仿宋" w:eastAsia="仿宋" w:cs="仿宋"/>
          <w:b/>
          <w:color w:val="auto"/>
        </w:rPr>
      </w:pPr>
      <w:r>
        <w:rPr>
          <w:rFonts w:hint="eastAsia" w:ascii="仿宋" w:hAnsi="仿宋" w:eastAsia="仿宋" w:cs="仿宋"/>
          <w:b/>
          <w:color w:val="auto"/>
        </w:rPr>
        <w:t>采购代理机构：四川凉都招标代理有限公司</w:t>
      </w:r>
    </w:p>
    <w:p w14:paraId="74D85E6E">
      <w:pPr>
        <w:spacing w:line="360" w:lineRule="auto"/>
        <w:ind w:left="204" w:leftChars="85" w:firstLine="960" w:firstLineChars="400"/>
        <w:rPr>
          <w:rFonts w:hint="eastAsia" w:ascii="仿宋" w:hAnsi="仿宋" w:eastAsia="仿宋" w:cs="仿宋"/>
          <w:color w:val="auto"/>
          <w:lang w:eastAsia="zh-CN"/>
        </w:rPr>
      </w:pPr>
      <w:r>
        <w:rPr>
          <w:rFonts w:hint="eastAsia" w:ascii="仿宋" w:hAnsi="仿宋" w:eastAsia="仿宋" w:cs="仿宋"/>
          <w:color w:val="auto"/>
        </w:rPr>
        <w:t>通讯地址：</w:t>
      </w:r>
      <w:r>
        <w:rPr>
          <w:rFonts w:hint="eastAsia" w:ascii="仿宋" w:hAnsi="仿宋" w:eastAsia="仿宋" w:cs="仿宋"/>
          <w:color w:val="auto"/>
          <w:lang w:eastAsia="zh-CN"/>
        </w:rPr>
        <w:t>四川省凉山彝族自治州西昌市北碧府路鑫源阳光1号楼2层2-1号</w:t>
      </w:r>
    </w:p>
    <w:p w14:paraId="49903109">
      <w:pPr>
        <w:spacing w:line="360" w:lineRule="auto"/>
        <w:ind w:left="204" w:leftChars="85" w:firstLine="960" w:firstLineChars="400"/>
        <w:rPr>
          <w:rFonts w:hint="eastAsia" w:ascii="仿宋" w:hAnsi="仿宋" w:eastAsia="仿宋" w:cs="仿宋"/>
          <w:color w:val="auto"/>
        </w:rPr>
      </w:pPr>
      <w:r>
        <w:rPr>
          <w:rFonts w:hint="eastAsia" w:ascii="仿宋" w:hAnsi="仿宋" w:eastAsia="仿宋" w:cs="仿宋"/>
          <w:color w:val="auto"/>
        </w:rPr>
        <w:t>联 系 人：罗老师</w:t>
      </w:r>
    </w:p>
    <w:p w14:paraId="44724EB6">
      <w:pPr>
        <w:spacing w:line="360" w:lineRule="auto"/>
        <w:ind w:left="204" w:leftChars="85" w:firstLine="960" w:firstLineChars="400"/>
        <w:rPr>
          <w:rFonts w:hint="eastAsia" w:ascii="仿宋" w:hAnsi="仿宋" w:eastAsia="仿宋" w:cs="仿宋"/>
          <w:color w:val="auto"/>
        </w:rPr>
      </w:pPr>
      <w:r>
        <w:rPr>
          <w:rFonts w:hint="eastAsia" w:ascii="仿宋" w:hAnsi="仿宋" w:eastAsia="仿宋" w:cs="仿宋"/>
          <w:color w:val="auto"/>
        </w:rPr>
        <w:t>联系电话：0834-3355330</w:t>
      </w:r>
    </w:p>
    <w:p w14:paraId="200156FF">
      <w:pPr>
        <w:tabs>
          <w:tab w:val="left" w:pos="3810"/>
        </w:tabs>
        <w:spacing w:line="360" w:lineRule="auto"/>
        <w:ind w:right="480" w:rightChars="200" w:firstLine="1200" w:firstLineChars="500"/>
        <w:rPr>
          <w:rFonts w:hint="eastAsia" w:ascii="仿宋" w:hAnsi="仿宋" w:eastAsia="仿宋" w:cs="仿宋"/>
          <w:color w:val="auto"/>
        </w:rPr>
      </w:pPr>
      <w:r>
        <w:rPr>
          <w:rFonts w:hint="eastAsia" w:ascii="仿宋" w:hAnsi="仿宋" w:eastAsia="仿宋" w:cs="仿宋"/>
          <w:color w:val="auto"/>
        </w:rPr>
        <w:t>邮    编：615000</w:t>
      </w:r>
    </w:p>
    <w:p w14:paraId="20FF7582">
      <w:pPr>
        <w:pStyle w:val="2"/>
        <w:rPr>
          <w:rFonts w:hint="eastAsia" w:ascii="仿宋" w:hAnsi="仿宋" w:eastAsia="仿宋" w:cs="仿宋"/>
          <w:color w:val="auto"/>
        </w:rPr>
      </w:pPr>
    </w:p>
    <w:p w14:paraId="73E030EB">
      <w:pPr>
        <w:rPr>
          <w:rFonts w:hint="eastAsia" w:ascii="仿宋" w:hAnsi="仿宋" w:eastAsia="仿宋" w:cs="仿宋"/>
          <w:color w:val="auto"/>
        </w:rPr>
      </w:pPr>
    </w:p>
    <w:p w14:paraId="7EADF253">
      <w:pPr>
        <w:pStyle w:val="2"/>
        <w:rPr>
          <w:rFonts w:hint="eastAsia" w:ascii="仿宋" w:hAnsi="仿宋" w:eastAsia="仿宋" w:cs="仿宋"/>
          <w:color w:val="auto"/>
        </w:rPr>
      </w:pPr>
    </w:p>
    <w:p w14:paraId="3E6174D8">
      <w:pPr>
        <w:pStyle w:val="3"/>
        <w:rPr>
          <w:rFonts w:hint="eastAsia" w:ascii="仿宋" w:hAnsi="仿宋" w:eastAsia="仿宋" w:cs="仿宋"/>
          <w:color w:val="auto"/>
        </w:rPr>
      </w:pPr>
    </w:p>
    <w:p w14:paraId="009DF903">
      <w:pPr>
        <w:rPr>
          <w:rFonts w:hint="eastAsia" w:ascii="仿宋" w:hAnsi="仿宋" w:eastAsia="仿宋" w:cs="仿宋"/>
          <w:color w:val="auto"/>
        </w:rPr>
      </w:pPr>
    </w:p>
    <w:p w14:paraId="5F7E518E">
      <w:pPr>
        <w:pStyle w:val="2"/>
        <w:rPr>
          <w:rFonts w:hint="eastAsia" w:ascii="仿宋" w:hAnsi="仿宋" w:eastAsia="仿宋" w:cs="仿宋"/>
          <w:color w:val="auto"/>
        </w:rPr>
      </w:pPr>
    </w:p>
    <w:p w14:paraId="5B07B39B">
      <w:pPr>
        <w:pStyle w:val="3"/>
        <w:rPr>
          <w:rFonts w:hint="eastAsia" w:ascii="仿宋" w:hAnsi="仿宋" w:eastAsia="仿宋" w:cs="仿宋"/>
          <w:color w:val="auto"/>
        </w:rPr>
      </w:pPr>
    </w:p>
    <w:p w14:paraId="26A9BD5C">
      <w:pPr>
        <w:rPr>
          <w:rFonts w:hint="eastAsia" w:ascii="仿宋" w:hAnsi="仿宋" w:eastAsia="仿宋" w:cs="仿宋"/>
          <w:color w:val="auto"/>
        </w:rPr>
      </w:pPr>
    </w:p>
    <w:p w14:paraId="0CD2B85F">
      <w:pPr>
        <w:rPr>
          <w:rFonts w:hint="eastAsia" w:ascii="仿宋" w:hAnsi="仿宋" w:eastAsia="仿宋" w:cs="仿宋"/>
          <w:color w:val="auto"/>
        </w:rPr>
      </w:pPr>
    </w:p>
    <w:p w14:paraId="2A9686CB">
      <w:pPr>
        <w:rPr>
          <w:rFonts w:hint="eastAsia" w:ascii="仿宋" w:hAnsi="仿宋" w:eastAsia="仿宋" w:cs="仿宋"/>
          <w:color w:val="auto"/>
        </w:rPr>
      </w:pPr>
    </w:p>
    <w:p w14:paraId="0B91947F">
      <w:pPr>
        <w:rPr>
          <w:rFonts w:hint="eastAsia" w:ascii="仿宋" w:hAnsi="仿宋" w:eastAsia="仿宋" w:cs="仿宋"/>
          <w:color w:val="auto"/>
        </w:rPr>
      </w:pPr>
    </w:p>
    <w:p w14:paraId="284CD0A5">
      <w:pPr>
        <w:rPr>
          <w:rFonts w:hint="eastAsia" w:ascii="仿宋" w:hAnsi="仿宋" w:eastAsia="仿宋" w:cs="仿宋"/>
          <w:color w:val="auto"/>
        </w:rPr>
      </w:pPr>
    </w:p>
    <w:p w14:paraId="7BAE672B">
      <w:pPr>
        <w:rPr>
          <w:rFonts w:hint="eastAsia" w:ascii="仿宋" w:hAnsi="仿宋" w:eastAsia="仿宋" w:cs="仿宋"/>
          <w:color w:val="auto"/>
        </w:rPr>
      </w:pPr>
    </w:p>
    <w:p w14:paraId="21430EFD">
      <w:pPr>
        <w:rPr>
          <w:rFonts w:hint="eastAsia" w:ascii="仿宋" w:hAnsi="仿宋" w:eastAsia="仿宋" w:cs="仿宋"/>
          <w:color w:val="auto"/>
        </w:rPr>
      </w:pPr>
    </w:p>
    <w:p w14:paraId="6E432A62">
      <w:pPr>
        <w:rPr>
          <w:rFonts w:hint="eastAsia" w:ascii="仿宋" w:hAnsi="仿宋" w:eastAsia="仿宋" w:cs="仿宋"/>
          <w:color w:val="auto"/>
        </w:rPr>
      </w:pPr>
    </w:p>
    <w:p w14:paraId="23A0D40B">
      <w:pPr>
        <w:rPr>
          <w:rFonts w:hint="eastAsia" w:ascii="仿宋" w:hAnsi="仿宋" w:eastAsia="仿宋" w:cs="仿宋"/>
          <w:color w:val="auto"/>
        </w:rPr>
      </w:pPr>
    </w:p>
    <w:p w14:paraId="3EC87FB3">
      <w:pPr>
        <w:rPr>
          <w:rFonts w:hint="eastAsia" w:ascii="仿宋" w:hAnsi="仿宋" w:eastAsia="仿宋" w:cs="仿宋"/>
          <w:color w:val="auto"/>
        </w:rPr>
      </w:pPr>
    </w:p>
    <w:p w14:paraId="3916922B">
      <w:pPr>
        <w:rPr>
          <w:rFonts w:hint="eastAsia" w:ascii="仿宋" w:hAnsi="仿宋" w:eastAsia="仿宋" w:cs="仿宋"/>
          <w:color w:val="auto"/>
        </w:rPr>
      </w:pPr>
    </w:p>
    <w:p w14:paraId="7C928459">
      <w:pPr>
        <w:rPr>
          <w:rFonts w:hint="eastAsia" w:ascii="仿宋" w:hAnsi="仿宋" w:eastAsia="仿宋" w:cs="仿宋"/>
          <w:color w:val="auto"/>
        </w:rPr>
      </w:pPr>
    </w:p>
    <w:p w14:paraId="1914D9BD">
      <w:pPr>
        <w:rPr>
          <w:rFonts w:hint="eastAsia" w:ascii="仿宋" w:hAnsi="仿宋" w:eastAsia="仿宋" w:cs="仿宋"/>
          <w:color w:val="auto"/>
        </w:rPr>
      </w:pPr>
    </w:p>
    <w:p w14:paraId="3349701E">
      <w:pPr>
        <w:rPr>
          <w:rFonts w:hint="eastAsia" w:ascii="仿宋" w:hAnsi="仿宋" w:eastAsia="仿宋" w:cs="仿宋"/>
          <w:color w:val="auto"/>
        </w:rPr>
      </w:pPr>
    </w:p>
    <w:p w14:paraId="71B496E4">
      <w:pPr>
        <w:rPr>
          <w:rFonts w:hint="eastAsia" w:ascii="仿宋" w:hAnsi="仿宋" w:eastAsia="仿宋" w:cs="仿宋"/>
          <w:color w:val="auto"/>
        </w:rPr>
      </w:pPr>
    </w:p>
    <w:p w14:paraId="079CE305">
      <w:pPr>
        <w:rPr>
          <w:rFonts w:hint="eastAsia" w:ascii="仿宋" w:hAnsi="仿宋" w:eastAsia="仿宋" w:cs="仿宋"/>
          <w:color w:val="auto"/>
        </w:rPr>
      </w:pPr>
    </w:p>
    <w:p w14:paraId="17DB86F1">
      <w:pPr>
        <w:rPr>
          <w:rFonts w:hint="eastAsia" w:ascii="仿宋" w:hAnsi="仿宋" w:eastAsia="仿宋" w:cs="仿宋"/>
          <w:color w:val="auto"/>
        </w:rPr>
      </w:pPr>
    </w:p>
    <w:p w14:paraId="2C900666">
      <w:pPr>
        <w:rPr>
          <w:rFonts w:hint="eastAsia" w:ascii="仿宋" w:hAnsi="仿宋" w:eastAsia="仿宋" w:cs="仿宋"/>
          <w:color w:val="auto"/>
        </w:rPr>
      </w:pPr>
    </w:p>
    <w:p w14:paraId="3C2A58C1">
      <w:pPr>
        <w:rPr>
          <w:rFonts w:hint="eastAsia" w:ascii="仿宋" w:hAnsi="仿宋" w:eastAsia="仿宋" w:cs="仿宋"/>
          <w:color w:val="auto"/>
        </w:rPr>
      </w:pPr>
    </w:p>
    <w:p w14:paraId="0B41C246">
      <w:pPr>
        <w:rPr>
          <w:rFonts w:hint="eastAsia" w:ascii="仿宋" w:hAnsi="仿宋" w:eastAsia="仿宋" w:cs="仿宋"/>
          <w:color w:val="auto"/>
        </w:rPr>
      </w:pPr>
    </w:p>
    <w:p w14:paraId="07D456D0">
      <w:pPr>
        <w:rPr>
          <w:rFonts w:hint="eastAsia" w:ascii="仿宋" w:hAnsi="仿宋" w:eastAsia="仿宋" w:cs="仿宋"/>
          <w:color w:val="auto"/>
        </w:rPr>
      </w:pPr>
    </w:p>
    <w:p w14:paraId="36BD5D67">
      <w:pPr>
        <w:rPr>
          <w:rFonts w:hint="eastAsia" w:ascii="仿宋" w:hAnsi="仿宋" w:eastAsia="仿宋" w:cs="仿宋"/>
          <w:color w:val="auto"/>
        </w:rPr>
      </w:pPr>
    </w:p>
    <w:p w14:paraId="6D800D29">
      <w:pPr>
        <w:rPr>
          <w:rFonts w:hint="eastAsia" w:ascii="仿宋" w:hAnsi="仿宋" w:eastAsia="仿宋" w:cs="仿宋"/>
          <w:color w:val="auto"/>
        </w:rPr>
      </w:pPr>
    </w:p>
    <w:p w14:paraId="0B1DEEE3">
      <w:pPr>
        <w:rPr>
          <w:rFonts w:hint="eastAsia" w:ascii="仿宋" w:hAnsi="仿宋" w:eastAsia="仿宋" w:cs="仿宋"/>
          <w:color w:val="auto"/>
        </w:rPr>
      </w:pPr>
    </w:p>
    <w:p w14:paraId="7511B0A9">
      <w:pPr>
        <w:rPr>
          <w:rFonts w:hint="eastAsia" w:ascii="仿宋" w:hAnsi="仿宋" w:eastAsia="仿宋" w:cs="仿宋"/>
          <w:color w:val="auto"/>
        </w:rPr>
      </w:pPr>
    </w:p>
    <w:p w14:paraId="01666A41">
      <w:pPr>
        <w:rPr>
          <w:rFonts w:hint="eastAsia" w:ascii="仿宋" w:hAnsi="仿宋" w:eastAsia="仿宋" w:cs="仿宋"/>
          <w:color w:val="auto"/>
        </w:rPr>
      </w:pPr>
    </w:p>
    <w:p w14:paraId="01DB288B">
      <w:pPr>
        <w:pStyle w:val="47"/>
        <w:ind w:firstLine="0" w:firstLineChars="0"/>
        <w:rPr>
          <w:rFonts w:hint="eastAsia" w:ascii="仿宋" w:hAnsi="仿宋" w:eastAsia="仿宋" w:cs="仿宋"/>
          <w:color w:val="auto"/>
        </w:rPr>
      </w:pPr>
    </w:p>
    <w:p w14:paraId="5AA5DD2A">
      <w:pPr>
        <w:pStyle w:val="4"/>
        <w:spacing w:line="360" w:lineRule="auto"/>
        <w:jc w:val="center"/>
        <w:rPr>
          <w:rFonts w:hint="eastAsia" w:ascii="仿宋" w:hAnsi="仿宋" w:eastAsia="仿宋" w:cs="仿宋"/>
          <w:color w:val="auto"/>
        </w:rPr>
      </w:pPr>
      <w:bookmarkStart w:id="23" w:name="_Toc12055"/>
      <w:bookmarkStart w:id="24" w:name="_Toc430773894"/>
      <w:bookmarkStart w:id="25" w:name="_Toc15961"/>
      <w:r>
        <w:rPr>
          <w:rFonts w:hint="eastAsia" w:ascii="仿宋" w:hAnsi="仿宋" w:eastAsia="仿宋" w:cs="仿宋"/>
          <w:color w:val="auto"/>
        </w:rPr>
        <w:t>第二</w:t>
      </w:r>
      <w:bookmarkEnd w:id="13"/>
      <w:bookmarkEnd w:id="14"/>
      <w:bookmarkEnd w:id="15"/>
      <w:bookmarkEnd w:id="16"/>
      <w:bookmarkEnd w:id="17"/>
      <w:bookmarkEnd w:id="18"/>
      <w:bookmarkEnd w:id="19"/>
      <w:bookmarkEnd w:id="20"/>
      <w:bookmarkEnd w:id="21"/>
      <w:r>
        <w:rPr>
          <w:rFonts w:hint="eastAsia" w:ascii="仿宋" w:hAnsi="仿宋" w:eastAsia="仿宋" w:cs="仿宋"/>
          <w:color w:val="auto"/>
        </w:rPr>
        <w:t>章  供应商磋商须知</w:t>
      </w:r>
      <w:bookmarkEnd w:id="22"/>
      <w:bookmarkEnd w:id="23"/>
      <w:bookmarkEnd w:id="24"/>
      <w:bookmarkEnd w:id="25"/>
      <w:bookmarkStart w:id="26" w:name="_Hlt101233739"/>
      <w:bookmarkEnd w:id="26"/>
    </w:p>
    <w:p w14:paraId="75BA3FDF">
      <w:pPr>
        <w:pStyle w:val="5"/>
        <w:spacing w:line="360" w:lineRule="auto"/>
        <w:rPr>
          <w:rFonts w:hint="eastAsia" w:ascii="仿宋" w:hAnsi="仿宋" w:eastAsia="仿宋" w:cs="仿宋"/>
          <w:i w:val="0"/>
          <w:color w:val="auto"/>
        </w:rPr>
      </w:pPr>
      <w:bookmarkStart w:id="27" w:name="_Toc101250601"/>
      <w:bookmarkStart w:id="28" w:name="_Toc531665996"/>
      <w:bookmarkStart w:id="29" w:name="_Toc531764887"/>
      <w:bookmarkStart w:id="30" w:name="_Toc532292767"/>
      <w:bookmarkStart w:id="31" w:name="_Toc531661815"/>
      <w:bookmarkStart w:id="32" w:name="_Toc532292569"/>
      <w:bookmarkStart w:id="33" w:name="_Toc101338319"/>
      <w:bookmarkStart w:id="34" w:name="_Toc532877818"/>
      <w:bookmarkStart w:id="35" w:name="_Toc534008349"/>
      <w:bookmarkStart w:id="36" w:name="_Toc532292487"/>
      <w:bookmarkStart w:id="37" w:name="_Toc430773895"/>
      <w:bookmarkStart w:id="38" w:name="_Toc209847034"/>
      <w:r>
        <w:rPr>
          <w:rFonts w:hint="eastAsia" w:ascii="仿宋" w:hAnsi="仿宋" w:eastAsia="仿宋" w:cs="仿宋"/>
          <w:i w:val="0"/>
          <w:color w:val="auto"/>
        </w:rPr>
        <w:t>一、</w:t>
      </w:r>
      <w:bookmarkEnd w:id="27"/>
      <w:bookmarkEnd w:id="28"/>
      <w:bookmarkEnd w:id="29"/>
      <w:bookmarkEnd w:id="30"/>
      <w:bookmarkEnd w:id="31"/>
      <w:bookmarkEnd w:id="32"/>
      <w:bookmarkEnd w:id="33"/>
      <w:bookmarkEnd w:id="34"/>
      <w:bookmarkEnd w:id="35"/>
      <w:bookmarkEnd w:id="36"/>
      <w:r>
        <w:rPr>
          <w:rFonts w:hint="eastAsia" w:ascii="仿宋" w:hAnsi="仿宋" w:eastAsia="仿宋" w:cs="仿宋"/>
          <w:i w:val="0"/>
          <w:color w:val="auto"/>
        </w:rPr>
        <w:t>供应商磋商须知附表</w:t>
      </w:r>
      <w:bookmarkEnd w:id="37"/>
      <w:bookmarkEnd w:id="38"/>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9"/>
        <w:gridCol w:w="7105"/>
      </w:tblGrid>
      <w:tr w14:paraId="5400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46" w:type="dxa"/>
            <w:vAlign w:val="center"/>
          </w:tcPr>
          <w:p w14:paraId="075A4BDF">
            <w:pPr>
              <w:tabs>
                <w:tab w:val="left" w:pos="7665"/>
              </w:tabs>
              <w:adjustRightInd w:val="0"/>
              <w:snapToGrid w:val="0"/>
              <w:spacing w:line="360" w:lineRule="auto"/>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 xml:space="preserve">序号 </w:t>
            </w:r>
          </w:p>
        </w:tc>
        <w:tc>
          <w:tcPr>
            <w:tcW w:w="2009" w:type="dxa"/>
            <w:vAlign w:val="center"/>
          </w:tcPr>
          <w:p w14:paraId="789D00AF">
            <w:pPr>
              <w:pStyle w:val="293"/>
              <w:tabs>
                <w:tab w:val="left" w:pos="7665"/>
              </w:tabs>
              <w:snapToGrid w:val="0"/>
              <w:spacing w:line="360" w:lineRule="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条款名称</w:t>
            </w:r>
          </w:p>
        </w:tc>
        <w:tc>
          <w:tcPr>
            <w:tcW w:w="7105" w:type="dxa"/>
            <w:vAlign w:val="center"/>
          </w:tcPr>
          <w:p w14:paraId="3BCDE106">
            <w:pPr>
              <w:pStyle w:val="293"/>
              <w:tabs>
                <w:tab w:val="left" w:pos="7665"/>
              </w:tabs>
              <w:snapToGrid w:val="0"/>
              <w:spacing w:line="360" w:lineRule="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说明和要求</w:t>
            </w:r>
          </w:p>
        </w:tc>
      </w:tr>
      <w:tr w14:paraId="2044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46" w:type="dxa"/>
            <w:vAlign w:val="center"/>
          </w:tcPr>
          <w:p w14:paraId="4E7D3BDC">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
                <w:color w:val="auto"/>
                <w:kern w:val="2"/>
                <w:sz w:val="24"/>
                <w:szCs w:val="24"/>
              </w:rPr>
            </w:pPr>
          </w:p>
        </w:tc>
        <w:tc>
          <w:tcPr>
            <w:tcW w:w="2009" w:type="dxa"/>
            <w:vAlign w:val="center"/>
          </w:tcPr>
          <w:p w14:paraId="56743E03">
            <w:pPr>
              <w:pStyle w:val="272"/>
              <w:spacing w:line="360" w:lineRule="auto"/>
              <w:jc w:val="both"/>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确定邀请磋商的供应商数量和方式</w:t>
            </w:r>
          </w:p>
        </w:tc>
        <w:tc>
          <w:tcPr>
            <w:tcW w:w="7105" w:type="dxa"/>
            <w:vAlign w:val="center"/>
          </w:tcPr>
          <w:p w14:paraId="555D47F1">
            <w:pPr>
              <w:pStyle w:val="272"/>
              <w:spacing w:line="360" w:lineRule="auto"/>
              <w:jc w:val="both"/>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本次磋商邀请的供应商数量：邀</w:t>
            </w:r>
            <w:r>
              <w:rPr>
                <w:rFonts w:hint="eastAsia" w:ascii="仿宋" w:hAnsi="仿宋" w:eastAsia="仿宋" w:cs="仿宋"/>
                <w:bCs/>
                <w:color w:val="auto"/>
                <w:sz w:val="24"/>
                <w:szCs w:val="24"/>
              </w:rPr>
              <w:t>请不少于三家供应商</w:t>
            </w:r>
          </w:p>
          <w:p w14:paraId="7541C4A2">
            <w:pPr>
              <w:pStyle w:val="272"/>
              <w:spacing w:line="360" w:lineRule="auto"/>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本次采购采取</w:t>
            </w:r>
            <w:r>
              <w:rPr>
                <w:rFonts w:hint="eastAsia" w:ascii="仿宋" w:hAnsi="仿宋" w:eastAsia="仿宋" w:cs="仿宋"/>
                <w:bCs/>
                <w:color w:val="auto"/>
                <w:sz w:val="24"/>
                <w:szCs w:val="24"/>
              </w:rPr>
              <w:t>在</w:t>
            </w:r>
            <w:r>
              <w:rPr>
                <w:rFonts w:hint="eastAsia" w:ascii="仿宋" w:hAnsi="仿宋" w:eastAsia="仿宋" w:cs="仿宋"/>
                <w:bCs/>
                <w:color w:val="auto"/>
                <w:sz w:val="24"/>
                <w:szCs w:val="24"/>
                <w:lang w:eastAsia="zh-CN"/>
              </w:rPr>
              <w:t>“四川联采招汇电子招标采购平台(网址:http://www.sclczb.cn/)及中国政府采购网（网址：http://www.ccgp.gov.cn/）”</w:t>
            </w:r>
            <w:r>
              <w:rPr>
                <w:rFonts w:hint="eastAsia" w:ascii="仿宋" w:hAnsi="仿宋" w:eastAsia="仿宋" w:cs="仿宋"/>
                <w:bCs/>
                <w:color w:val="auto"/>
                <w:sz w:val="24"/>
                <w:szCs w:val="24"/>
              </w:rPr>
              <w:t>上发布公告</w:t>
            </w:r>
            <w:r>
              <w:rPr>
                <w:rFonts w:hint="eastAsia" w:ascii="仿宋" w:hAnsi="仿宋" w:eastAsia="仿宋" w:cs="仿宋"/>
                <w:bCs/>
                <w:color w:val="auto"/>
                <w:sz w:val="24"/>
                <w:szCs w:val="24"/>
                <w:lang w:val="zh-CN"/>
              </w:rPr>
              <w:t>的方式邀请参加磋商的供应商。</w:t>
            </w:r>
          </w:p>
        </w:tc>
      </w:tr>
      <w:tr w14:paraId="4149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46" w:type="dxa"/>
            <w:vAlign w:val="center"/>
          </w:tcPr>
          <w:p w14:paraId="2D937BC6">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3463E40E">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采购人</w:t>
            </w:r>
          </w:p>
        </w:tc>
        <w:tc>
          <w:tcPr>
            <w:tcW w:w="7105" w:type="dxa"/>
            <w:vAlign w:val="center"/>
          </w:tcPr>
          <w:p w14:paraId="1C64FA47">
            <w:pPr>
              <w:pStyle w:val="293"/>
              <w:tabs>
                <w:tab w:val="left" w:pos="7665"/>
              </w:tabs>
              <w:snapToGrid w:val="0"/>
              <w:spacing w:line="360" w:lineRule="auto"/>
              <w:jc w:val="left"/>
              <w:rPr>
                <w:rFonts w:hint="eastAsia" w:ascii="仿宋" w:hAnsi="仿宋" w:eastAsia="仿宋" w:cs="仿宋"/>
                <w:bCs/>
                <w:color w:val="auto"/>
                <w:kern w:val="2"/>
                <w:sz w:val="24"/>
                <w:szCs w:val="24"/>
                <w:lang w:eastAsia="zh-CN"/>
              </w:rPr>
            </w:pPr>
            <w:r>
              <w:rPr>
                <w:rFonts w:hint="eastAsia" w:ascii="仿宋" w:hAnsi="仿宋" w:eastAsia="仿宋" w:cs="仿宋"/>
                <w:bCs/>
                <w:color w:val="auto"/>
                <w:kern w:val="2"/>
                <w:sz w:val="24"/>
                <w:szCs w:val="24"/>
                <w:lang w:val="en-US" w:eastAsia="zh-CN"/>
              </w:rPr>
              <w:t>喜德县消防救援大队</w:t>
            </w:r>
          </w:p>
        </w:tc>
      </w:tr>
      <w:tr w14:paraId="2E24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46" w:type="dxa"/>
            <w:vAlign w:val="center"/>
          </w:tcPr>
          <w:p w14:paraId="44780CA9">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0BC806BC">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采购代理机构</w:t>
            </w:r>
          </w:p>
        </w:tc>
        <w:tc>
          <w:tcPr>
            <w:tcW w:w="7105" w:type="dxa"/>
            <w:vAlign w:val="center"/>
          </w:tcPr>
          <w:p w14:paraId="372D2D69">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四川凉都招标代理有限公司</w:t>
            </w:r>
          </w:p>
        </w:tc>
      </w:tr>
      <w:tr w14:paraId="7A3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Align w:val="center"/>
          </w:tcPr>
          <w:p w14:paraId="308A700C">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3F42C21E">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采购项目名称</w:t>
            </w:r>
          </w:p>
        </w:tc>
        <w:tc>
          <w:tcPr>
            <w:tcW w:w="7105" w:type="dxa"/>
            <w:vAlign w:val="center"/>
          </w:tcPr>
          <w:p w14:paraId="54AB5264">
            <w:pPr>
              <w:pStyle w:val="293"/>
              <w:tabs>
                <w:tab w:val="left" w:pos="7665"/>
              </w:tabs>
              <w:snapToGrid w:val="0"/>
              <w:spacing w:line="360" w:lineRule="auto"/>
              <w:jc w:val="left"/>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四川省凉山州喜德县消防救援大队2026年度食堂定点供应服务采购项目</w:t>
            </w:r>
          </w:p>
        </w:tc>
      </w:tr>
      <w:tr w14:paraId="1908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46" w:type="dxa"/>
            <w:vMerge w:val="restart"/>
            <w:vAlign w:val="center"/>
          </w:tcPr>
          <w:p w14:paraId="7EBD59E9">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lang w:eastAsia="zh-CN"/>
              </w:rPr>
            </w:pPr>
          </w:p>
        </w:tc>
        <w:tc>
          <w:tcPr>
            <w:tcW w:w="2009" w:type="dxa"/>
            <w:vAlign w:val="center"/>
          </w:tcPr>
          <w:p w14:paraId="209D1096">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14:paraId="2CDBAEC5">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（实质性要求）</w:t>
            </w:r>
          </w:p>
        </w:tc>
        <w:tc>
          <w:tcPr>
            <w:tcW w:w="7105" w:type="dxa"/>
            <w:vAlign w:val="center"/>
          </w:tcPr>
          <w:p w14:paraId="6AA93FFC">
            <w:pPr>
              <w:pStyle w:val="293"/>
              <w:tabs>
                <w:tab w:val="left" w:pos="7665"/>
              </w:tabs>
              <w:snapToGrid w:val="0"/>
              <w:spacing w:line="360" w:lineRule="auto"/>
              <w:jc w:val="left"/>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45万元;注：超过采购预算的报价无效。</w:t>
            </w:r>
          </w:p>
        </w:tc>
      </w:tr>
      <w:tr w14:paraId="220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46" w:type="dxa"/>
            <w:vMerge w:val="continue"/>
            <w:vAlign w:val="center"/>
          </w:tcPr>
          <w:p w14:paraId="135C84B1">
            <w:pPr>
              <w:tabs>
                <w:tab w:val="left" w:pos="7665"/>
              </w:tabs>
              <w:adjustRightInd w:val="0"/>
              <w:snapToGrid w:val="0"/>
              <w:spacing w:line="360" w:lineRule="auto"/>
              <w:jc w:val="center"/>
              <w:rPr>
                <w:rFonts w:hint="eastAsia" w:ascii="仿宋" w:hAnsi="仿宋" w:eastAsia="仿宋" w:cs="仿宋"/>
                <w:bCs/>
                <w:color w:val="auto"/>
                <w:kern w:val="2"/>
                <w:sz w:val="24"/>
                <w:szCs w:val="24"/>
              </w:rPr>
            </w:pPr>
          </w:p>
        </w:tc>
        <w:tc>
          <w:tcPr>
            <w:tcW w:w="2009" w:type="dxa"/>
            <w:vAlign w:val="center"/>
          </w:tcPr>
          <w:p w14:paraId="11CBEEFB">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最高限价</w:t>
            </w:r>
          </w:p>
          <w:p w14:paraId="02C12D7F">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（实质性要求）</w:t>
            </w:r>
          </w:p>
        </w:tc>
        <w:tc>
          <w:tcPr>
            <w:tcW w:w="7105" w:type="dxa"/>
            <w:vAlign w:val="center"/>
          </w:tcPr>
          <w:p w14:paraId="4A74BB35">
            <w:pPr>
              <w:pStyle w:val="293"/>
              <w:tabs>
                <w:tab w:val="left" w:pos="7665"/>
              </w:tabs>
              <w:snapToGrid w:val="0"/>
              <w:spacing w:line="360" w:lineRule="auto"/>
              <w:jc w:val="left"/>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45万元;注：超过最高限价的报价无效。</w:t>
            </w:r>
          </w:p>
        </w:tc>
      </w:tr>
      <w:tr w14:paraId="44AE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vAlign w:val="center"/>
          </w:tcPr>
          <w:p w14:paraId="3CB15929">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lang w:eastAsia="zh-CN"/>
              </w:rPr>
            </w:pPr>
          </w:p>
        </w:tc>
        <w:tc>
          <w:tcPr>
            <w:tcW w:w="2009" w:type="dxa"/>
            <w:vAlign w:val="center"/>
          </w:tcPr>
          <w:p w14:paraId="46119F24">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采购方式</w:t>
            </w:r>
          </w:p>
        </w:tc>
        <w:tc>
          <w:tcPr>
            <w:tcW w:w="7105" w:type="dxa"/>
            <w:vAlign w:val="center"/>
          </w:tcPr>
          <w:p w14:paraId="5550DBEF">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 竞争性磋商</w:t>
            </w:r>
          </w:p>
        </w:tc>
      </w:tr>
      <w:tr w14:paraId="45DD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6" w:type="dxa"/>
            <w:vAlign w:val="center"/>
          </w:tcPr>
          <w:p w14:paraId="01D28DB6">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lang w:eastAsia="zh-CN"/>
              </w:rPr>
            </w:pPr>
          </w:p>
        </w:tc>
        <w:tc>
          <w:tcPr>
            <w:tcW w:w="2009" w:type="dxa"/>
            <w:vAlign w:val="center"/>
          </w:tcPr>
          <w:p w14:paraId="0FE32237">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评审方法</w:t>
            </w:r>
          </w:p>
        </w:tc>
        <w:tc>
          <w:tcPr>
            <w:tcW w:w="7105" w:type="dxa"/>
            <w:vAlign w:val="center"/>
          </w:tcPr>
          <w:p w14:paraId="111DA2E5">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 综合评分法</w:t>
            </w:r>
          </w:p>
        </w:tc>
      </w:tr>
      <w:tr w14:paraId="61AF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6" w:type="dxa"/>
            <w:vAlign w:val="center"/>
          </w:tcPr>
          <w:p w14:paraId="2D2CF50E">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lang w:eastAsia="zh-CN"/>
              </w:rPr>
            </w:pPr>
          </w:p>
        </w:tc>
        <w:tc>
          <w:tcPr>
            <w:tcW w:w="2009" w:type="dxa"/>
            <w:vAlign w:val="center"/>
          </w:tcPr>
          <w:p w14:paraId="03B60E83">
            <w:pPr>
              <w:pStyle w:val="272"/>
              <w:spacing w:line="360" w:lineRule="auto"/>
              <w:ind w:left="38"/>
              <w:jc w:val="center"/>
              <w:rPr>
                <w:rFonts w:hint="eastAsia" w:ascii="仿宋" w:hAnsi="仿宋" w:eastAsia="仿宋" w:cs="仿宋"/>
                <w:color w:val="auto"/>
                <w:sz w:val="24"/>
                <w:szCs w:val="24"/>
              </w:rPr>
            </w:pPr>
            <w:r>
              <w:rPr>
                <w:rFonts w:hint="eastAsia" w:ascii="仿宋" w:hAnsi="仿宋" w:eastAsia="仿宋" w:cs="仿宋"/>
                <w:color w:val="auto"/>
                <w:sz w:val="24"/>
                <w:szCs w:val="24"/>
              </w:rPr>
              <w:t>低于成本价</w:t>
            </w:r>
          </w:p>
          <w:p w14:paraId="51DDF638">
            <w:pPr>
              <w:pStyle w:val="272"/>
              <w:spacing w:line="360" w:lineRule="auto"/>
              <w:ind w:left="38"/>
              <w:jc w:val="center"/>
              <w:rPr>
                <w:rFonts w:hint="eastAsia" w:ascii="仿宋" w:hAnsi="仿宋" w:eastAsia="仿宋" w:cs="仿宋"/>
                <w:color w:val="auto"/>
                <w:sz w:val="24"/>
                <w:szCs w:val="24"/>
              </w:rPr>
            </w:pPr>
            <w:r>
              <w:rPr>
                <w:rFonts w:hint="eastAsia" w:ascii="仿宋" w:hAnsi="仿宋" w:eastAsia="仿宋" w:cs="仿宋"/>
                <w:color w:val="auto"/>
                <w:sz w:val="24"/>
                <w:szCs w:val="24"/>
              </w:rPr>
              <w:t>不正当竞争预防措施</w:t>
            </w:r>
          </w:p>
          <w:p w14:paraId="7C9CC2C3">
            <w:pPr>
              <w:pStyle w:val="272"/>
              <w:spacing w:line="360" w:lineRule="auto"/>
              <w:ind w:left="38"/>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c>
        <w:tc>
          <w:tcPr>
            <w:tcW w:w="7105" w:type="dxa"/>
            <w:vAlign w:val="center"/>
          </w:tcPr>
          <w:p w14:paraId="37F60E4B">
            <w:pPr>
              <w:pStyle w:val="272"/>
              <w:spacing w:line="360" w:lineRule="auto"/>
              <w:ind w:firstLine="480" w:firstLineChars="200"/>
              <w:jc w:val="both"/>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en-US" w:eastAsia="zh-CN"/>
              </w:rPr>
              <w:t>一、</w:t>
            </w:r>
            <w:r>
              <w:rPr>
                <w:rFonts w:hint="eastAsia" w:ascii="仿宋" w:hAnsi="仿宋" w:eastAsia="仿宋" w:cs="仿宋"/>
                <w:color w:val="auto"/>
                <w:kern w:val="2"/>
                <w:sz w:val="24"/>
                <w:szCs w:val="24"/>
                <w:lang w:val="zh-CN" w:eastAsia="zh-CN"/>
              </w:rPr>
              <w:t>评审过程中，出现下列情形之一的，评审委员会应当启动异常低价投标（响应）审查程序：</w:t>
            </w:r>
          </w:p>
          <w:p w14:paraId="58D82072">
            <w:pPr>
              <w:pStyle w:val="272"/>
              <w:spacing w:line="360" w:lineRule="auto"/>
              <w:ind w:firstLine="480" w:firstLineChars="200"/>
              <w:jc w:val="both"/>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zh-CN" w:eastAsia="zh-CN"/>
              </w:rPr>
              <w:t>1.投标（响应）报价低于全部通过符合性审查供应商投标（响应）报价平均值50%的，即投标（响应）报价&lt;全部通过符合性审查供应商投标（响应）报价平均值×50%；</w:t>
            </w:r>
          </w:p>
          <w:p w14:paraId="389DF573">
            <w:pPr>
              <w:pStyle w:val="272"/>
              <w:spacing w:line="360" w:lineRule="auto"/>
              <w:ind w:firstLine="480" w:firstLineChars="200"/>
              <w:jc w:val="both"/>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zh-CN" w:eastAsia="zh-CN"/>
              </w:rPr>
              <w:t>2.投标（响应）报价低于通过符合性审查的次低报价供应商投标（响应）报价50%的，即投标（响应）报价&lt;通过符合性审查的次低报价供应商投标（响应）报价×50%；</w:t>
            </w:r>
          </w:p>
          <w:p w14:paraId="79469CCA">
            <w:pPr>
              <w:pStyle w:val="272"/>
              <w:spacing w:line="360" w:lineRule="auto"/>
              <w:ind w:firstLine="480" w:firstLineChars="200"/>
              <w:jc w:val="both"/>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zh-CN" w:eastAsia="zh-CN"/>
              </w:rPr>
              <w:t>3.投标（响应）报价低于采购项目最高限价45%的，即投标（响应）报价&lt;采购项目最高限价×45%；</w:t>
            </w:r>
          </w:p>
          <w:p w14:paraId="5D7741F4">
            <w:pPr>
              <w:pStyle w:val="272"/>
              <w:spacing w:line="360" w:lineRule="auto"/>
              <w:ind w:firstLine="480" w:firstLineChars="200"/>
              <w:jc w:val="both"/>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zh-CN" w:eastAsia="zh-CN"/>
              </w:rPr>
              <w:t>4.评审委员会基于专业判断，认为供应商报价过低，有可能影响产品质量或者不能诚信履约的其他情形。</w:t>
            </w:r>
          </w:p>
          <w:p w14:paraId="5CF300C0">
            <w:pPr>
              <w:pStyle w:val="272"/>
              <w:spacing w:line="360" w:lineRule="auto"/>
              <w:ind w:firstLine="480" w:firstLineChars="20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相关法律法规对供应商报价有规定的，从其规定。</w:t>
            </w:r>
          </w:p>
          <w:p w14:paraId="1C1430A5">
            <w:pPr>
              <w:pStyle w:val="272"/>
              <w:spacing w:line="360" w:lineRule="auto"/>
              <w:ind w:firstLine="480" w:firstLineChars="20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5D4193">
            <w:pPr>
              <w:pStyle w:val="272"/>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52C570">
            <w:pPr>
              <w:spacing w:line="360" w:lineRule="auto"/>
              <w:ind w:left="120" w:leftChars="50" w:right="120" w:rightChars="50" w:firstLine="240" w:firstLineChars="1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2. 供应商书面说明应当签字确认或者加盖公章，否则无效。书面说明的签字确认，由其法定代表人/主要负责人/本人或者其授权代表签字确认。 </w:t>
            </w:r>
          </w:p>
          <w:p w14:paraId="0D99D3FB">
            <w:pPr>
              <w:spacing w:line="360" w:lineRule="auto"/>
              <w:ind w:left="120" w:leftChars="50" w:right="120" w:rightChars="50" w:firstLine="240" w:firstLineChars="10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14:paraId="0E4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46" w:type="dxa"/>
            <w:vAlign w:val="center"/>
          </w:tcPr>
          <w:p w14:paraId="192E7107">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lang w:eastAsia="zh-CN"/>
              </w:rPr>
            </w:pPr>
          </w:p>
        </w:tc>
        <w:tc>
          <w:tcPr>
            <w:tcW w:w="2009" w:type="dxa"/>
            <w:vAlign w:val="center"/>
          </w:tcPr>
          <w:p w14:paraId="1AB8984F">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磋商情况公告</w:t>
            </w:r>
          </w:p>
        </w:tc>
        <w:tc>
          <w:tcPr>
            <w:tcW w:w="7105" w:type="dxa"/>
            <w:vAlign w:val="center"/>
          </w:tcPr>
          <w:p w14:paraId="61B505C9">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供应商资格审查情况、磋商情况、报价情况、磋商结果等在</w:t>
            </w:r>
            <w:r>
              <w:rPr>
                <w:rFonts w:hint="eastAsia" w:ascii="仿宋" w:hAnsi="仿宋" w:eastAsia="仿宋" w:cs="仿宋"/>
                <w:bCs/>
                <w:color w:val="auto"/>
                <w:kern w:val="2"/>
                <w:sz w:val="24"/>
                <w:szCs w:val="24"/>
                <w:lang w:eastAsia="zh-CN"/>
              </w:rPr>
              <w:t>“四川联采招汇电子招标采购平台(网址:http://www.sclczb.cn/)及中国政府采购网（网址：http://www.ccgp.gov.cn/）”</w:t>
            </w:r>
            <w:r>
              <w:rPr>
                <w:rFonts w:hint="eastAsia" w:ascii="仿宋" w:hAnsi="仿宋" w:eastAsia="仿宋" w:cs="仿宋"/>
                <w:bCs/>
                <w:color w:val="auto"/>
                <w:kern w:val="2"/>
                <w:sz w:val="24"/>
                <w:szCs w:val="24"/>
              </w:rPr>
              <w:t>上采购结果公告栏中予以公告。</w:t>
            </w:r>
          </w:p>
        </w:tc>
      </w:tr>
      <w:tr w14:paraId="22C0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46" w:type="dxa"/>
            <w:vAlign w:val="center"/>
          </w:tcPr>
          <w:p w14:paraId="3B4CEDEC">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34A029D5">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联合体磋商</w:t>
            </w:r>
          </w:p>
        </w:tc>
        <w:tc>
          <w:tcPr>
            <w:tcW w:w="7105" w:type="dxa"/>
            <w:vAlign w:val="center"/>
          </w:tcPr>
          <w:p w14:paraId="30DC6F51">
            <w:pPr>
              <w:pStyle w:val="293"/>
              <w:tabs>
                <w:tab w:val="left" w:pos="7665"/>
              </w:tabs>
              <w:snapToGrid w:val="0"/>
              <w:spacing w:line="360" w:lineRule="auto"/>
              <w:jc w:val="left"/>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本项目不接受联合体参与采购活动。</w:t>
            </w:r>
          </w:p>
        </w:tc>
      </w:tr>
      <w:tr w14:paraId="2AF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6" w:type="dxa"/>
            <w:vAlign w:val="center"/>
          </w:tcPr>
          <w:p w14:paraId="3A8910E0">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4686093A">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考察现场、标前答疑会</w:t>
            </w:r>
          </w:p>
        </w:tc>
        <w:tc>
          <w:tcPr>
            <w:tcW w:w="7105" w:type="dxa"/>
            <w:vAlign w:val="center"/>
          </w:tcPr>
          <w:p w14:paraId="266B6C02">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采购单位认为有必要，另行书面通知。</w:t>
            </w:r>
          </w:p>
        </w:tc>
      </w:tr>
      <w:tr w14:paraId="6D53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6" w:type="dxa"/>
            <w:vAlign w:val="center"/>
          </w:tcPr>
          <w:p w14:paraId="6E8B2549">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3B912E12">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供应商对磋商文件提出质疑的时间</w:t>
            </w:r>
          </w:p>
        </w:tc>
        <w:tc>
          <w:tcPr>
            <w:tcW w:w="7105" w:type="dxa"/>
            <w:vAlign w:val="center"/>
          </w:tcPr>
          <w:p w14:paraId="5104996D">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eastAsia="zh-CN"/>
              </w:rPr>
              <w:t>参照</w:t>
            </w:r>
            <w:r>
              <w:rPr>
                <w:rFonts w:hint="eastAsia" w:ascii="仿宋" w:hAnsi="仿宋" w:eastAsia="仿宋" w:cs="仿宋"/>
                <w:bCs/>
                <w:color w:val="auto"/>
                <w:kern w:val="2"/>
                <w:sz w:val="24"/>
                <w:szCs w:val="24"/>
              </w:rPr>
              <w:t>中华人民共和国财政部令第94号《政府采购质疑和投诉办法》等规定执行。</w:t>
            </w:r>
          </w:p>
        </w:tc>
      </w:tr>
      <w:tr w14:paraId="694E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6" w:type="dxa"/>
            <w:vAlign w:val="center"/>
          </w:tcPr>
          <w:p w14:paraId="0DFA2A39">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76ED78FB">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构成磋商文件的其他文件</w:t>
            </w:r>
          </w:p>
        </w:tc>
        <w:tc>
          <w:tcPr>
            <w:tcW w:w="7105" w:type="dxa"/>
            <w:vAlign w:val="center"/>
          </w:tcPr>
          <w:p w14:paraId="15D63C9F">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磋商文件的澄清、修改书及有关补充通知为磋商文件的有效组成部分。</w:t>
            </w:r>
          </w:p>
        </w:tc>
      </w:tr>
      <w:tr w14:paraId="6BF7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vAlign w:val="center"/>
          </w:tcPr>
          <w:p w14:paraId="755F3601">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57DA2779">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磋商有效期</w:t>
            </w:r>
          </w:p>
        </w:tc>
        <w:tc>
          <w:tcPr>
            <w:tcW w:w="7105" w:type="dxa"/>
            <w:vAlign w:val="center"/>
          </w:tcPr>
          <w:p w14:paraId="60468E79">
            <w:pPr>
              <w:adjustRightInd w:val="0"/>
              <w:snapToGrid w:val="0"/>
              <w:spacing w:before="120" w:beforeLines="50" w:line="360" w:lineRule="auto"/>
              <w:outlineLvl w:val="5"/>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递交磋商响应文件截止之日起90天。</w:t>
            </w:r>
          </w:p>
        </w:tc>
      </w:tr>
      <w:tr w14:paraId="5900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6" w:type="dxa"/>
            <w:vAlign w:val="center"/>
          </w:tcPr>
          <w:p w14:paraId="19C0095F">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68BC7197">
            <w:pPr>
              <w:pStyle w:val="293"/>
              <w:tabs>
                <w:tab w:val="left" w:pos="7665"/>
              </w:tabs>
              <w:snapToGrid w:val="0"/>
              <w:spacing w:line="360" w:lineRule="auto"/>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报价方式</w:t>
            </w:r>
          </w:p>
        </w:tc>
        <w:tc>
          <w:tcPr>
            <w:tcW w:w="7105" w:type="dxa"/>
            <w:vAlign w:val="center"/>
          </w:tcPr>
          <w:p w14:paraId="67060A73">
            <w:pPr>
              <w:tabs>
                <w:tab w:val="left" w:pos="7665"/>
              </w:tabs>
              <w:adjustRightInd w:val="0"/>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eastAsia="zh-CN"/>
              </w:rPr>
              <w:t>下浮率报价</w:t>
            </w:r>
            <w:r>
              <w:rPr>
                <w:rFonts w:hint="eastAsia" w:ascii="仿宋" w:hAnsi="仿宋" w:eastAsia="仿宋" w:cs="仿宋"/>
                <w:bCs/>
                <w:color w:val="auto"/>
                <w:kern w:val="2"/>
                <w:sz w:val="24"/>
                <w:szCs w:val="24"/>
              </w:rPr>
              <w:t>。</w:t>
            </w:r>
          </w:p>
        </w:tc>
      </w:tr>
      <w:tr w14:paraId="4124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6" w:type="dxa"/>
            <w:vAlign w:val="center"/>
          </w:tcPr>
          <w:p w14:paraId="6E6BF194">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6C12F4EE">
            <w:pPr>
              <w:pStyle w:val="293"/>
              <w:tabs>
                <w:tab w:val="left" w:pos="7665"/>
              </w:tabs>
              <w:snapToGrid w:val="0"/>
              <w:spacing w:line="360" w:lineRule="auto"/>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响应文件份数</w:t>
            </w:r>
          </w:p>
        </w:tc>
        <w:tc>
          <w:tcPr>
            <w:tcW w:w="7105" w:type="dxa"/>
            <w:vAlign w:val="center"/>
          </w:tcPr>
          <w:p w14:paraId="2AABB467">
            <w:pPr>
              <w:tabs>
                <w:tab w:val="left" w:pos="7665"/>
              </w:tabs>
              <w:adjustRightInd w:val="0"/>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val="en-US" w:eastAsia="zh-CN"/>
              </w:rPr>
              <w:t>响应文件份数:电子版文件1份，电子版文件须按磋商文件要求签章（加密）、签字或盖章并上传。</w:t>
            </w:r>
          </w:p>
        </w:tc>
      </w:tr>
      <w:tr w14:paraId="76A4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6" w:type="dxa"/>
            <w:vAlign w:val="center"/>
          </w:tcPr>
          <w:p w14:paraId="77CA7221">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0DDF33B5">
            <w:pPr>
              <w:pStyle w:val="272"/>
              <w:snapToGrid w:val="0"/>
              <w:spacing w:line="360" w:lineRule="auto"/>
              <w:jc w:val="center"/>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磋商时间和地点</w:t>
            </w:r>
          </w:p>
        </w:tc>
        <w:tc>
          <w:tcPr>
            <w:tcW w:w="7105" w:type="dxa"/>
            <w:vAlign w:val="center"/>
          </w:tcPr>
          <w:p w14:paraId="52A77470">
            <w:pPr>
              <w:tabs>
                <w:tab w:val="left" w:pos="7665"/>
              </w:tabs>
              <w:adjustRightInd w:val="0"/>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磋商时间：同磋商截止时间；</w:t>
            </w:r>
          </w:p>
          <w:p w14:paraId="0B0B6A76">
            <w:pPr>
              <w:tabs>
                <w:tab w:val="left" w:pos="7665"/>
              </w:tabs>
              <w:adjustRightInd w:val="0"/>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磋商地点：同递交响应文件地点。</w:t>
            </w:r>
          </w:p>
        </w:tc>
      </w:tr>
      <w:tr w14:paraId="2BF5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46" w:type="dxa"/>
            <w:vAlign w:val="center"/>
          </w:tcPr>
          <w:p w14:paraId="67F28FBD">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664C242B">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参与磋商保证金</w:t>
            </w:r>
          </w:p>
        </w:tc>
        <w:tc>
          <w:tcPr>
            <w:tcW w:w="7105" w:type="dxa"/>
            <w:vAlign w:val="center"/>
          </w:tcPr>
          <w:p w14:paraId="4247F9C6">
            <w:pPr>
              <w:pStyle w:val="2"/>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金额（人民币）：</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val="zh-CN"/>
              </w:rPr>
              <w:t>万元；</w:t>
            </w:r>
          </w:p>
          <w:p w14:paraId="6D4A1477">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交款方式：支票、汇票、本票或者金融机构出具的保函等非现金形式提交；供应商未按照磋商文件要求提交磋商保证金的，响应文件将作为无效报价处理。</w:t>
            </w:r>
          </w:p>
          <w:p w14:paraId="2864AD96">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收款单位：四川凉都招标代理有限公司</w:t>
            </w:r>
          </w:p>
          <w:p w14:paraId="68E556D9">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银行帐号：51050181004300000003</w:t>
            </w:r>
          </w:p>
          <w:p w14:paraId="3F327905">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开户银行：中国建设银行股份有限公司西昌外滩支行</w:t>
            </w:r>
          </w:p>
          <w:p w14:paraId="1DFA00D7">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交款截止时间：20</w:t>
            </w:r>
            <w:r>
              <w:rPr>
                <w:rFonts w:hint="eastAsia" w:ascii="仿宋" w:hAnsi="仿宋" w:eastAsia="仿宋" w:cs="仿宋"/>
                <w:color w:val="auto"/>
                <w:sz w:val="24"/>
                <w:szCs w:val="24"/>
                <w:lang w:val="zh-CN" w:eastAsia="zh-CN"/>
              </w:rPr>
              <w:t>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rPr>
              <w:t>年</w:t>
            </w:r>
            <w:r>
              <w:rPr>
                <w:rFonts w:hint="eastAsia" w:ascii="仿宋" w:hAnsi="仿宋" w:eastAsia="仿宋" w:cs="仿宋"/>
                <w:b w:val="0"/>
                <w:bCs/>
                <w:sz w:val="24"/>
                <w:highlight w:val="none"/>
                <w:lang w:val="en-US" w:eastAsia="zh-CN"/>
              </w:rPr>
              <w:t>05月28日</w:t>
            </w:r>
            <w:r>
              <w:rPr>
                <w:rFonts w:hint="eastAsia" w:ascii="仿宋" w:hAnsi="仿宋" w:eastAsia="仿宋" w:cs="仿宋"/>
                <w:color w:val="auto"/>
                <w:sz w:val="24"/>
                <w:szCs w:val="24"/>
                <w:lang w:val="zh-CN" w:eastAsia="zh-CN"/>
              </w:rPr>
              <w:t>14</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zh-CN" w:eastAsia="zh-CN"/>
              </w:rPr>
              <w:t>3</w:t>
            </w:r>
            <w:r>
              <w:rPr>
                <w:rFonts w:hint="eastAsia" w:ascii="仿宋" w:hAnsi="仿宋" w:eastAsia="仿宋" w:cs="仿宋"/>
                <w:color w:val="auto"/>
                <w:sz w:val="24"/>
                <w:szCs w:val="24"/>
                <w:lang w:val="zh-CN"/>
              </w:rPr>
              <w:t>0（转账,电汇的交纳以银行到账时间为准；若以保函方式提交的，需</w:t>
            </w:r>
            <w:r>
              <w:rPr>
                <w:rFonts w:hint="eastAsia" w:ascii="仿宋" w:hAnsi="仿宋" w:eastAsia="仿宋" w:cs="仿宋"/>
                <w:color w:val="auto"/>
                <w:sz w:val="24"/>
                <w:szCs w:val="24"/>
                <w:lang w:val="zh-CN" w:eastAsia="zh-CN"/>
              </w:rPr>
              <w:t>在响应文件中提供</w:t>
            </w:r>
            <w:r>
              <w:rPr>
                <w:rFonts w:hint="eastAsia" w:ascii="仿宋" w:hAnsi="仿宋" w:eastAsia="仿宋" w:cs="仿宋"/>
                <w:color w:val="auto"/>
                <w:sz w:val="24"/>
                <w:szCs w:val="24"/>
                <w:lang w:val="zh-CN"/>
              </w:rPr>
              <w:t>保函</w:t>
            </w:r>
            <w:r>
              <w:rPr>
                <w:rFonts w:hint="eastAsia" w:ascii="仿宋" w:hAnsi="仿宋" w:eastAsia="仿宋" w:cs="仿宋"/>
                <w:color w:val="auto"/>
                <w:sz w:val="24"/>
                <w:szCs w:val="24"/>
                <w:lang w:val="zh-CN" w:eastAsia="zh-CN"/>
              </w:rPr>
              <w:t>扫描件或电子保函</w:t>
            </w:r>
            <w:r>
              <w:rPr>
                <w:rFonts w:hint="eastAsia" w:ascii="仿宋" w:hAnsi="仿宋" w:eastAsia="仿宋" w:cs="仿宋"/>
                <w:color w:val="auto"/>
                <w:sz w:val="24"/>
                <w:szCs w:val="24"/>
                <w:lang w:val="zh-CN"/>
              </w:rPr>
              <w:t>，且保函生效时间须在交款截止时间前）。</w:t>
            </w:r>
          </w:p>
          <w:p w14:paraId="4ED61DF5">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注：转账,电汇的交纳以银行到账时间为准。</w:t>
            </w:r>
          </w:p>
          <w:p w14:paraId="00E1E30A">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若以金融机构保函方式缴纳的按以下要求提交：</w:t>
            </w:r>
          </w:p>
          <w:p w14:paraId="53868283">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保函的格式以金融机构的格式为准，保函的内容必须包括但不限于供应商名称、项目名称（如有分包，则应当按所投包件分别出具保函并写明包件名称）、项目编号、磋商保证金金额、保函的有效期（应当算至有效期后三十日）、担保的内容（即：如因供应商原因发生磋商文件规定的磋商保证金不予退还的情况，由担保方向受益人足额支付磋商保证金）。受益人为四川凉都招标代理有限公司。</w:t>
            </w:r>
          </w:p>
          <w:p w14:paraId="412E960D">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 供应商必须在磋商保证金交款截止时间前</w:t>
            </w:r>
            <w:r>
              <w:rPr>
                <w:rFonts w:hint="eastAsia" w:ascii="仿宋" w:hAnsi="仿宋" w:eastAsia="仿宋" w:cs="仿宋"/>
                <w:color w:val="auto"/>
                <w:sz w:val="24"/>
                <w:szCs w:val="24"/>
                <w:lang w:val="zh-CN" w:eastAsia="zh-CN"/>
              </w:rPr>
              <w:t>开具保函并生效，</w:t>
            </w:r>
            <w:r>
              <w:rPr>
                <w:rFonts w:hint="eastAsia" w:ascii="仿宋" w:hAnsi="仿宋" w:eastAsia="仿宋" w:cs="仿宋"/>
                <w:color w:val="auto"/>
                <w:sz w:val="24"/>
                <w:szCs w:val="24"/>
                <w:lang w:val="zh-CN"/>
              </w:rPr>
              <w:t>截止时间后</w:t>
            </w:r>
            <w:r>
              <w:rPr>
                <w:rFonts w:hint="eastAsia" w:ascii="仿宋" w:hAnsi="仿宋" w:eastAsia="仿宋" w:cs="仿宋"/>
                <w:color w:val="auto"/>
                <w:sz w:val="24"/>
                <w:szCs w:val="24"/>
                <w:lang w:val="zh-CN" w:eastAsia="zh-CN"/>
              </w:rPr>
              <w:t>开具</w:t>
            </w:r>
            <w:r>
              <w:rPr>
                <w:rFonts w:hint="eastAsia" w:ascii="仿宋" w:hAnsi="仿宋" w:eastAsia="仿宋" w:cs="仿宋"/>
                <w:color w:val="auto"/>
                <w:sz w:val="24"/>
                <w:szCs w:val="24"/>
                <w:lang w:val="zh-CN"/>
              </w:rPr>
              <w:t>的</w:t>
            </w:r>
            <w:r>
              <w:rPr>
                <w:rFonts w:hint="eastAsia" w:ascii="仿宋" w:hAnsi="仿宋" w:eastAsia="仿宋" w:cs="仿宋"/>
                <w:color w:val="auto"/>
                <w:sz w:val="24"/>
                <w:szCs w:val="24"/>
                <w:lang w:val="zh-CN" w:eastAsia="zh-CN"/>
              </w:rPr>
              <w:t>或截止时间后生效的</w:t>
            </w:r>
            <w:r>
              <w:rPr>
                <w:rFonts w:hint="eastAsia" w:ascii="仿宋" w:hAnsi="仿宋" w:eastAsia="仿宋" w:cs="仿宋"/>
                <w:color w:val="auto"/>
                <w:sz w:val="24"/>
                <w:szCs w:val="24"/>
                <w:lang w:val="zh-CN"/>
              </w:rPr>
              <w:t>将被拒绝</w:t>
            </w:r>
            <w:r>
              <w:rPr>
                <w:rFonts w:hint="eastAsia" w:ascii="仿宋" w:hAnsi="仿宋" w:eastAsia="仿宋" w:cs="仿宋"/>
                <w:color w:val="auto"/>
                <w:sz w:val="24"/>
                <w:szCs w:val="24"/>
                <w:lang w:val="zh-CN" w:eastAsia="zh-CN"/>
              </w:rPr>
              <w:t>认可</w:t>
            </w:r>
            <w:r>
              <w:rPr>
                <w:rFonts w:hint="eastAsia" w:ascii="仿宋" w:hAnsi="仿宋" w:eastAsia="仿宋" w:cs="仿宋"/>
                <w:color w:val="auto"/>
                <w:sz w:val="24"/>
                <w:szCs w:val="24"/>
                <w:lang w:val="zh-CN"/>
              </w:rPr>
              <w:t>。</w:t>
            </w:r>
          </w:p>
          <w:p w14:paraId="41BE6AC0">
            <w:pPr>
              <w:pStyle w:val="2"/>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3.相关证明材料的提交：响应文件中提供磋商保证金缴纳证明材料，用于评审审查。</w:t>
            </w:r>
          </w:p>
        </w:tc>
      </w:tr>
      <w:tr w14:paraId="5F28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6" w:type="dxa"/>
            <w:vAlign w:val="center"/>
          </w:tcPr>
          <w:p w14:paraId="2C7560B1">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29C76FC9">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履约保证金</w:t>
            </w:r>
          </w:p>
        </w:tc>
        <w:tc>
          <w:tcPr>
            <w:tcW w:w="7105" w:type="dxa"/>
            <w:vAlign w:val="center"/>
          </w:tcPr>
          <w:p w14:paraId="572E5E40">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合同签订前收取本项目预算金额的3%作为履约保证金；</w:t>
            </w:r>
          </w:p>
          <w:p w14:paraId="6E482B53">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交款方式：履约保证金可以以支票、汇票、本票或者金融机构出具的保函等非现金形式提交（包括网银转账，电汇等方式）。</w:t>
            </w:r>
          </w:p>
          <w:p w14:paraId="4E181F15">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交款时间：中标通知书发放后，政府采购合同签订前。</w:t>
            </w:r>
          </w:p>
          <w:p w14:paraId="553F1B34">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注：提供保函的的担保机构必须是依法成立的具有相关资质和偿付能力的担保机构。保函是银行等金融机构出具的，否则采购人将重新确定成交供应商，并依法追究法律责任。</w:t>
            </w:r>
          </w:p>
          <w:p w14:paraId="48D7CC52">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履约保证金退还方式：验收结果合格的，成交供应商凭“验收结果”办理履约保证金的退付手续。</w:t>
            </w:r>
          </w:p>
          <w:p w14:paraId="3D06D21A">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履约保证金退还时间：供应商提交履约保证金退还申请，采购人在收到履约保证金退还申请的7个工作日内退还。</w:t>
            </w:r>
          </w:p>
          <w:p w14:paraId="2AAE6B6D">
            <w:pPr>
              <w:spacing w:line="360" w:lineRule="auto"/>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履约保证金不予退还情形：验收结果不合格的，履约保证金将不予退还，并退还采购人已支付的采购资金，还可能会报本项目同级财政部门按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14:paraId="0DFC2C7F">
            <w:pPr>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val="en-US" w:eastAsia="zh-CN"/>
              </w:rPr>
              <w:t>履约保证金不予退还的，将按照有关规定上缴国库。逾期退还履约保证金的，将依法承担法律责任，并赔偿成交供应商损失。</w:t>
            </w:r>
          </w:p>
        </w:tc>
      </w:tr>
      <w:tr w14:paraId="4026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46" w:type="dxa"/>
            <w:vAlign w:val="center"/>
          </w:tcPr>
          <w:p w14:paraId="10FFDD25">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05EDB591">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磋商文件、评审工作咨询</w:t>
            </w:r>
          </w:p>
        </w:tc>
        <w:tc>
          <w:tcPr>
            <w:tcW w:w="7105" w:type="dxa"/>
            <w:vAlign w:val="center"/>
          </w:tcPr>
          <w:p w14:paraId="63F08231">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 系 人：罗老师</w:t>
            </w:r>
          </w:p>
          <w:p w14:paraId="34CC6D3C">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联系电话：0834-3355330。</w:t>
            </w:r>
          </w:p>
        </w:tc>
      </w:tr>
      <w:tr w14:paraId="658D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846" w:type="dxa"/>
            <w:vAlign w:val="center"/>
          </w:tcPr>
          <w:p w14:paraId="1BBA0BBA">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103C584A">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成交通知书领取</w:t>
            </w:r>
          </w:p>
        </w:tc>
        <w:tc>
          <w:tcPr>
            <w:tcW w:w="7105" w:type="dxa"/>
            <w:vAlign w:val="center"/>
          </w:tcPr>
          <w:p w14:paraId="666A46A5">
            <w:pPr>
              <w:pStyle w:val="293"/>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结果公告在</w:t>
            </w:r>
            <w:r>
              <w:rPr>
                <w:rFonts w:hint="eastAsia" w:ascii="仿宋" w:hAnsi="仿宋" w:eastAsia="仿宋" w:cs="仿宋"/>
                <w:bCs/>
                <w:color w:val="auto"/>
                <w:kern w:val="2"/>
                <w:sz w:val="24"/>
                <w:szCs w:val="24"/>
                <w:lang w:eastAsia="zh-CN"/>
              </w:rPr>
              <w:t>“四川联采招汇电子招标采购平台(网址:http://www.sclczb.cn/)及中国政府采购网（网址：http://www.ccgp.gov.cn/）”</w:t>
            </w:r>
            <w:r>
              <w:rPr>
                <w:rFonts w:hint="eastAsia" w:ascii="仿宋" w:hAnsi="仿宋" w:eastAsia="仿宋" w:cs="仿宋"/>
                <w:bCs/>
                <w:color w:val="auto"/>
                <w:kern w:val="2"/>
                <w:sz w:val="24"/>
                <w:szCs w:val="24"/>
              </w:rPr>
              <w:t>上公告后，成交供应商凭有效身份证明证件（单位介绍信和个人身份证）到采购代理机构处领取成交通知书。</w:t>
            </w:r>
          </w:p>
          <w:p w14:paraId="0F69ECD2">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联系人：</w:t>
            </w:r>
            <w:r>
              <w:rPr>
                <w:rFonts w:hint="eastAsia" w:ascii="仿宋" w:hAnsi="仿宋" w:eastAsia="仿宋" w:cs="仿宋"/>
                <w:bCs/>
                <w:color w:val="auto"/>
                <w:kern w:val="2"/>
                <w:sz w:val="24"/>
                <w:szCs w:val="24"/>
                <w:lang w:eastAsia="zh-CN"/>
              </w:rPr>
              <w:t>罗老师</w:t>
            </w:r>
            <w:r>
              <w:rPr>
                <w:rFonts w:hint="eastAsia" w:ascii="仿宋" w:hAnsi="仿宋" w:eastAsia="仿宋" w:cs="仿宋"/>
                <w:bCs/>
                <w:color w:val="auto"/>
                <w:kern w:val="2"/>
                <w:sz w:val="24"/>
                <w:szCs w:val="24"/>
              </w:rPr>
              <w:t>。</w:t>
            </w:r>
          </w:p>
          <w:p w14:paraId="6B86805F">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联系电话：0834-3355330</w:t>
            </w:r>
          </w:p>
          <w:p w14:paraId="32DD8024">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地址：四川凉都招标代理有限公司</w:t>
            </w:r>
          </w:p>
        </w:tc>
      </w:tr>
      <w:tr w14:paraId="417B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46" w:type="dxa"/>
            <w:vAlign w:val="center"/>
          </w:tcPr>
          <w:p w14:paraId="7D5279C2">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7E8D15EE">
            <w:pPr>
              <w:pStyle w:val="293"/>
              <w:tabs>
                <w:tab w:val="left" w:pos="7665"/>
              </w:tabs>
              <w:snapToGrid w:val="0"/>
              <w:spacing w:line="360" w:lineRule="auto"/>
              <w:rPr>
                <w:rFonts w:hint="eastAsia" w:ascii="仿宋" w:hAnsi="仿宋" w:eastAsia="仿宋" w:cs="仿宋"/>
                <w:bCs/>
                <w:color w:val="auto"/>
                <w:kern w:val="2"/>
                <w:sz w:val="24"/>
                <w:szCs w:val="24"/>
              </w:rPr>
            </w:pPr>
          </w:p>
          <w:p w14:paraId="628E5AC9">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供应商询问、质疑</w:t>
            </w:r>
          </w:p>
        </w:tc>
        <w:tc>
          <w:tcPr>
            <w:tcW w:w="7105" w:type="dxa"/>
            <w:vAlign w:val="center"/>
          </w:tcPr>
          <w:p w14:paraId="252111F7">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供应商询问、质疑问由四川凉都招标代理有限公司负责答复。</w:t>
            </w:r>
          </w:p>
          <w:p w14:paraId="6C9CAF82">
            <w:pPr>
              <w:pStyle w:val="293"/>
              <w:tabs>
                <w:tab w:val="left" w:pos="7665"/>
              </w:tabs>
              <w:snapToGrid w:val="0"/>
              <w:spacing w:line="360" w:lineRule="auto"/>
              <w:jc w:val="left"/>
              <w:rPr>
                <w:rFonts w:hint="eastAsia" w:ascii="仿宋" w:hAnsi="仿宋" w:eastAsia="仿宋" w:cs="仿宋"/>
                <w:bCs/>
                <w:color w:val="auto"/>
                <w:kern w:val="2"/>
                <w:sz w:val="24"/>
                <w:szCs w:val="24"/>
                <w:lang w:eastAsia="zh-CN"/>
              </w:rPr>
            </w:pPr>
            <w:r>
              <w:rPr>
                <w:rFonts w:hint="eastAsia" w:ascii="仿宋" w:hAnsi="仿宋" w:eastAsia="仿宋" w:cs="仿宋"/>
                <w:bCs/>
                <w:color w:val="auto"/>
                <w:kern w:val="2"/>
                <w:sz w:val="24"/>
                <w:szCs w:val="24"/>
              </w:rPr>
              <w:t>联 系 人：</w:t>
            </w:r>
            <w:r>
              <w:rPr>
                <w:rFonts w:hint="eastAsia" w:ascii="仿宋" w:hAnsi="仿宋" w:eastAsia="仿宋" w:cs="仿宋"/>
                <w:bCs/>
                <w:color w:val="auto"/>
                <w:kern w:val="2"/>
                <w:sz w:val="24"/>
                <w:szCs w:val="24"/>
                <w:lang w:eastAsia="zh-CN"/>
              </w:rPr>
              <w:t>罗老师</w:t>
            </w:r>
          </w:p>
          <w:p w14:paraId="2EAA7E0C">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联系电话：0834-3355330</w:t>
            </w:r>
          </w:p>
        </w:tc>
      </w:tr>
      <w:tr w14:paraId="4F96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vAlign w:val="center"/>
          </w:tcPr>
          <w:p w14:paraId="144635B1">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7A89B1D0">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供应商投诉</w:t>
            </w:r>
          </w:p>
        </w:tc>
        <w:tc>
          <w:tcPr>
            <w:tcW w:w="7105" w:type="dxa"/>
            <w:vAlign w:val="center"/>
          </w:tcPr>
          <w:p w14:paraId="0C4AC64D">
            <w:pPr>
              <w:spacing w:line="360" w:lineRule="auto"/>
              <w:ind w:right="120" w:rightChars="50"/>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投诉受理单位：</w:t>
            </w:r>
            <w:r>
              <w:rPr>
                <w:rFonts w:hint="eastAsia" w:ascii="仿宋" w:hAnsi="仿宋" w:eastAsia="仿宋" w:cs="仿宋"/>
                <w:bCs/>
                <w:color w:val="auto"/>
                <w:kern w:val="2"/>
                <w:sz w:val="24"/>
                <w:szCs w:val="24"/>
                <w:lang w:val="en-US" w:eastAsia="zh-CN"/>
              </w:rPr>
              <w:t>喜德县消防救援大队；</w:t>
            </w:r>
            <w:r>
              <w:rPr>
                <w:rFonts w:hint="eastAsia" w:ascii="仿宋" w:hAnsi="仿宋" w:eastAsia="仿宋" w:cs="仿宋"/>
                <w:bCs/>
                <w:color w:val="auto"/>
                <w:kern w:val="2"/>
                <w:sz w:val="24"/>
                <w:szCs w:val="24"/>
              </w:rPr>
              <w:t>联系电话：</w:t>
            </w:r>
            <w:r>
              <w:rPr>
                <w:rFonts w:hint="eastAsia" w:ascii="仿宋" w:hAnsi="仿宋" w:eastAsia="仿宋" w:cs="仿宋"/>
                <w:bCs/>
                <w:color w:val="auto"/>
                <w:kern w:val="2"/>
                <w:sz w:val="24"/>
                <w:szCs w:val="24"/>
                <w:lang w:eastAsia="zh-CN"/>
              </w:rPr>
              <w:t>0834-7442119</w:t>
            </w:r>
          </w:p>
          <w:p w14:paraId="26D4231A">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注：根据《中华人民共和国政府采购法实施条例》及中华人民共和国财政部令第94号《政府采购质疑和投诉办法》规定执行的规定，供应商投诉事项不得超出已质疑事项的范围。</w:t>
            </w:r>
          </w:p>
        </w:tc>
      </w:tr>
      <w:tr w14:paraId="2DD0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46" w:type="dxa"/>
            <w:vAlign w:val="center"/>
          </w:tcPr>
          <w:p w14:paraId="0797E71D">
            <w:pPr>
              <w:numPr>
                <w:ilvl w:val="0"/>
                <w:numId w:val="7"/>
              </w:numPr>
              <w:tabs>
                <w:tab w:val="left" w:pos="7665"/>
              </w:tabs>
              <w:adjustRightInd w:val="0"/>
              <w:snapToGrid w:val="0"/>
              <w:spacing w:line="360" w:lineRule="auto"/>
              <w:ind w:left="425" w:leftChars="0" w:hanging="425" w:firstLineChars="0"/>
              <w:jc w:val="center"/>
              <w:rPr>
                <w:rFonts w:hint="eastAsia" w:ascii="仿宋" w:hAnsi="仿宋" w:eastAsia="仿宋" w:cs="仿宋"/>
                <w:bCs/>
                <w:color w:val="auto"/>
                <w:kern w:val="2"/>
                <w:sz w:val="24"/>
                <w:szCs w:val="24"/>
              </w:rPr>
            </w:pPr>
          </w:p>
        </w:tc>
        <w:tc>
          <w:tcPr>
            <w:tcW w:w="2009" w:type="dxa"/>
            <w:vAlign w:val="center"/>
          </w:tcPr>
          <w:p w14:paraId="01546471">
            <w:pPr>
              <w:pStyle w:val="293"/>
              <w:tabs>
                <w:tab w:val="left" w:pos="7665"/>
              </w:tabs>
              <w:snapToGrid w:val="0"/>
              <w:spacing w:line="360" w:lineRule="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采购代理服务费</w:t>
            </w:r>
          </w:p>
        </w:tc>
        <w:tc>
          <w:tcPr>
            <w:tcW w:w="7105" w:type="dxa"/>
            <w:vAlign w:val="center"/>
          </w:tcPr>
          <w:p w14:paraId="24F825AC">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lang w:val="en-US" w:eastAsia="zh-CN"/>
              </w:rPr>
              <w:t>1、采购代理服务费由成交供应商承担，参照《国家计委关于印发〈招标代理服务费收费标准管理暂行办法〉的通知》(计价格[2002]1980号)和《国家发展改革委办公厅关于招标代理服务收费有关问题的通知》(发改办价格[2003]857号)原则及成本加合理利润原则，经与采购人协商，本竞争性磋商文件特别约定，招标代理服务费由成交供应商向采购代理机构支付，招标代理服务费按定额7500元收取。</w:t>
            </w:r>
          </w:p>
          <w:p w14:paraId="7A0FF5CE">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2、支付方式：由</w:t>
            </w:r>
            <w:r>
              <w:rPr>
                <w:rFonts w:hint="eastAsia" w:ascii="仿宋" w:hAnsi="仿宋" w:eastAsia="仿宋" w:cs="仿宋"/>
                <w:bCs/>
                <w:color w:val="auto"/>
                <w:kern w:val="2"/>
                <w:sz w:val="24"/>
                <w:szCs w:val="24"/>
                <w:lang w:val="en-US" w:eastAsia="zh-CN"/>
              </w:rPr>
              <w:t>中标/</w:t>
            </w:r>
            <w:r>
              <w:rPr>
                <w:rFonts w:hint="eastAsia" w:ascii="仿宋" w:hAnsi="仿宋" w:eastAsia="仿宋" w:cs="仿宋"/>
                <w:bCs/>
                <w:color w:val="auto"/>
                <w:kern w:val="2"/>
                <w:sz w:val="24"/>
                <w:szCs w:val="24"/>
              </w:rPr>
              <w:t>成交供应商在领取成交通知书时支付。</w:t>
            </w:r>
          </w:p>
          <w:p w14:paraId="0D6BD69E">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3、账户名：四川凉都招标代理有限公司</w:t>
            </w:r>
          </w:p>
          <w:p w14:paraId="23C351DF">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银行账号：51050181004300000003</w:t>
            </w:r>
          </w:p>
          <w:p w14:paraId="6FC73B01">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开户银行：中国建设银行股份有限公司西昌外滩支行</w:t>
            </w:r>
          </w:p>
          <w:p w14:paraId="7038A025">
            <w:pPr>
              <w:pStyle w:val="293"/>
              <w:tabs>
                <w:tab w:val="left" w:pos="7665"/>
              </w:tabs>
              <w:snapToGrid w:val="0"/>
              <w:spacing w:line="360" w:lineRule="auto"/>
              <w:jc w:val="left"/>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外滩建行行号105684000012</w:t>
            </w:r>
          </w:p>
        </w:tc>
      </w:tr>
    </w:tbl>
    <w:p w14:paraId="0FFBD9DC">
      <w:pPr>
        <w:spacing w:line="360" w:lineRule="auto"/>
        <w:jc w:val="center"/>
        <w:rPr>
          <w:rFonts w:hint="eastAsia" w:ascii="仿宋" w:hAnsi="仿宋" w:eastAsia="仿宋" w:cs="仿宋"/>
          <w:b/>
          <w:bCs/>
          <w:color w:val="auto"/>
          <w:sz w:val="28"/>
          <w:szCs w:val="28"/>
        </w:rPr>
      </w:pPr>
      <w:bookmarkStart w:id="39" w:name="_Toc430773896"/>
      <w:bookmarkStart w:id="40" w:name="_Toc209847035"/>
    </w:p>
    <w:p w14:paraId="2BF65912">
      <w:pPr>
        <w:jc w:val="center"/>
        <w:rPr>
          <w:rFonts w:hint="eastAsia" w:ascii="仿宋" w:hAnsi="仿宋" w:eastAsia="仿宋" w:cs="仿宋"/>
          <w:b/>
          <w:bCs/>
          <w:color w:val="auto"/>
          <w:sz w:val="28"/>
          <w:szCs w:val="28"/>
        </w:rPr>
      </w:pPr>
    </w:p>
    <w:p w14:paraId="0AF506D4">
      <w:pPr>
        <w:jc w:val="center"/>
        <w:rPr>
          <w:rFonts w:hint="eastAsia" w:ascii="仿宋" w:hAnsi="仿宋" w:eastAsia="仿宋" w:cs="仿宋"/>
          <w:b/>
          <w:bCs/>
          <w:color w:val="auto"/>
          <w:sz w:val="28"/>
          <w:szCs w:val="28"/>
        </w:rPr>
      </w:pPr>
    </w:p>
    <w:p w14:paraId="36D63FF4">
      <w:pPr>
        <w:jc w:val="center"/>
        <w:rPr>
          <w:rFonts w:hint="eastAsia" w:ascii="仿宋" w:hAnsi="仿宋" w:eastAsia="仿宋" w:cs="仿宋"/>
          <w:b/>
          <w:bCs/>
          <w:color w:val="auto"/>
          <w:sz w:val="28"/>
          <w:szCs w:val="28"/>
        </w:rPr>
      </w:pPr>
    </w:p>
    <w:p w14:paraId="75A1F8DF">
      <w:pPr>
        <w:jc w:val="center"/>
        <w:rPr>
          <w:rFonts w:hint="eastAsia" w:ascii="仿宋" w:hAnsi="仿宋" w:eastAsia="仿宋" w:cs="仿宋"/>
          <w:b/>
          <w:bCs/>
          <w:color w:val="auto"/>
          <w:sz w:val="28"/>
          <w:szCs w:val="28"/>
        </w:rPr>
      </w:pPr>
    </w:p>
    <w:p w14:paraId="0986E02E">
      <w:pPr>
        <w:jc w:val="center"/>
        <w:rPr>
          <w:rFonts w:hint="eastAsia" w:ascii="仿宋" w:hAnsi="仿宋" w:eastAsia="仿宋" w:cs="仿宋"/>
          <w:b/>
          <w:bCs/>
          <w:color w:val="auto"/>
          <w:sz w:val="28"/>
          <w:szCs w:val="28"/>
        </w:rPr>
      </w:pPr>
    </w:p>
    <w:p w14:paraId="6994BC51">
      <w:pPr>
        <w:jc w:val="center"/>
        <w:rPr>
          <w:rFonts w:hint="eastAsia" w:ascii="仿宋" w:hAnsi="仿宋" w:eastAsia="仿宋" w:cs="仿宋"/>
          <w:b/>
          <w:bCs/>
          <w:color w:val="auto"/>
          <w:sz w:val="28"/>
          <w:szCs w:val="28"/>
        </w:rPr>
      </w:pPr>
    </w:p>
    <w:p w14:paraId="2C483A70">
      <w:pPr>
        <w:jc w:val="center"/>
        <w:rPr>
          <w:rFonts w:hint="eastAsia" w:ascii="仿宋" w:hAnsi="仿宋" w:eastAsia="仿宋" w:cs="仿宋"/>
          <w:b/>
          <w:bCs/>
          <w:color w:val="auto"/>
          <w:sz w:val="28"/>
          <w:szCs w:val="28"/>
        </w:rPr>
      </w:pPr>
    </w:p>
    <w:p w14:paraId="3F6B7D5F">
      <w:pPr>
        <w:jc w:val="center"/>
        <w:rPr>
          <w:rFonts w:hint="eastAsia" w:ascii="仿宋" w:hAnsi="仿宋" w:eastAsia="仿宋" w:cs="仿宋"/>
          <w:b/>
          <w:bCs/>
          <w:color w:val="auto"/>
          <w:sz w:val="28"/>
          <w:szCs w:val="28"/>
        </w:rPr>
      </w:pPr>
    </w:p>
    <w:p w14:paraId="2C93054C">
      <w:pPr>
        <w:jc w:val="center"/>
        <w:rPr>
          <w:rFonts w:hint="eastAsia" w:ascii="仿宋" w:hAnsi="仿宋" w:eastAsia="仿宋" w:cs="仿宋"/>
          <w:b/>
          <w:bCs/>
          <w:color w:val="auto"/>
          <w:sz w:val="28"/>
          <w:szCs w:val="28"/>
        </w:rPr>
      </w:pPr>
    </w:p>
    <w:p w14:paraId="076BD5A8">
      <w:pPr>
        <w:jc w:val="center"/>
        <w:rPr>
          <w:rFonts w:hint="eastAsia" w:ascii="仿宋" w:hAnsi="仿宋" w:eastAsia="仿宋" w:cs="仿宋"/>
          <w:b/>
          <w:bCs/>
          <w:color w:val="auto"/>
          <w:sz w:val="28"/>
          <w:szCs w:val="28"/>
        </w:rPr>
      </w:pPr>
    </w:p>
    <w:p w14:paraId="3687B0D2">
      <w:pPr>
        <w:jc w:val="center"/>
        <w:rPr>
          <w:rFonts w:hint="eastAsia" w:ascii="仿宋" w:hAnsi="仿宋" w:eastAsia="仿宋" w:cs="仿宋"/>
          <w:b/>
          <w:bCs/>
          <w:color w:val="auto"/>
          <w:sz w:val="28"/>
          <w:szCs w:val="28"/>
        </w:rPr>
      </w:pPr>
    </w:p>
    <w:p w14:paraId="08062658">
      <w:pPr>
        <w:jc w:val="center"/>
        <w:rPr>
          <w:rFonts w:hint="eastAsia" w:ascii="仿宋" w:hAnsi="仿宋" w:eastAsia="仿宋" w:cs="仿宋"/>
          <w:b/>
          <w:bCs/>
          <w:color w:val="auto"/>
          <w:sz w:val="28"/>
          <w:szCs w:val="28"/>
        </w:rPr>
      </w:pPr>
    </w:p>
    <w:p w14:paraId="0185E782">
      <w:pPr>
        <w:pStyle w:val="2"/>
        <w:rPr>
          <w:rFonts w:hint="eastAsia" w:ascii="仿宋" w:hAnsi="仿宋" w:eastAsia="仿宋" w:cs="仿宋"/>
          <w:b/>
          <w:bCs/>
          <w:color w:val="auto"/>
          <w:sz w:val="28"/>
          <w:szCs w:val="28"/>
        </w:rPr>
      </w:pPr>
    </w:p>
    <w:p w14:paraId="76184A60">
      <w:pPr>
        <w:rPr>
          <w:rFonts w:hint="eastAsia" w:ascii="仿宋" w:hAnsi="仿宋" w:eastAsia="仿宋" w:cs="仿宋"/>
          <w:b/>
          <w:bCs/>
          <w:color w:val="auto"/>
          <w:sz w:val="28"/>
          <w:szCs w:val="28"/>
        </w:rPr>
      </w:pPr>
    </w:p>
    <w:p w14:paraId="3B21A763">
      <w:pPr>
        <w:pStyle w:val="2"/>
        <w:rPr>
          <w:rFonts w:hint="eastAsia" w:ascii="仿宋" w:hAnsi="仿宋" w:eastAsia="仿宋" w:cs="仿宋"/>
          <w:b/>
          <w:bCs/>
          <w:color w:val="auto"/>
          <w:sz w:val="28"/>
          <w:szCs w:val="28"/>
        </w:rPr>
      </w:pPr>
    </w:p>
    <w:p w14:paraId="5552D360">
      <w:pPr>
        <w:rPr>
          <w:rFonts w:hint="eastAsia" w:ascii="仿宋" w:hAnsi="仿宋" w:eastAsia="仿宋" w:cs="仿宋"/>
          <w:b/>
          <w:bCs/>
          <w:color w:val="auto"/>
          <w:sz w:val="28"/>
          <w:szCs w:val="28"/>
        </w:rPr>
      </w:pPr>
    </w:p>
    <w:p w14:paraId="7477FACF">
      <w:pPr>
        <w:pStyle w:val="2"/>
        <w:rPr>
          <w:rFonts w:hint="eastAsia" w:ascii="仿宋" w:hAnsi="仿宋" w:eastAsia="仿宋" w:cs="仿宋"/>
          <w:b/>
          <w:bCs/>
          <w:color w:val="auto"/>
          <w:sz w:val="28"/>
          <w:szCs w:val="28"/>
        </w:rPr>
      </w:pPr>
    </w:p>
    <w:p w14:paraId="22E03495">
      <w:pPr>
        <w:rPr>
          <w:rFonts w:hint="eastAsia" w:ascii="仿宋" w:hAnsi="仿宋" w:eastAsia="仿宋" w:cs="仿宋"/>
          <w:b/>
          <w:bCs/>
          <w:color w:val="auto"/>
          <w:sz w:val="28"/>
          <w:szCs w:val="28"/>
        </w:rPr>
      </w:pPr>
    </w:p>
    <w:p w14:paraId="716BE693">
      <w:pPr>
        <w:pStyle w:val="2"/>
        <w:rPr>
          <w:rFonts w:hint="eastAsia" w:ascii="仿宋" w:hAnsi="仿宋" w:eastAsia="仿宋" w:cs="仿宋"/>
          <w:b/>
          <w:bCs/>
          <w:color w:val="auto"/>
          <w:sz w:val="28"/>
          <w:szCs w:val="28"/>
        </w:rPr>
      </w:pPr>
    </w:p>
    <w:p w14:paraId="2461FA2B">
      <w:pPr>
        <w:rPr>
          <w:rFonts w:hint="eastAsia" w:ascii="仿宋" w:hAnsi="仿宋" w:eastAsia="仿宋" w:cs="仿宋"/>
          <w:b/>
          <w:bCs/>
          <w:color w:val="auto"/>
          <w:sz w:val="28"/>
          <w:szCs w:val="28"/>
        </w:rPr>
      </w:pPr>
    </w:p>
    <w:p w14:paraId="7376F831">
      <w:pPr>
        <w:pStyle w:val="2"/>
        <w:rPr>
          <w:rFonts w:hint="eastAsia" w:ascii="仿宋" w:hAnsi="仿宋" w:eastAsia="仿宋" w:cs="仿宋"/>
          <w:b/>
          <w:bCs/>
          <w:color w:val="auto"/>
          <w:sz w:val="28"/>
          <w:szCs w:val="28"/>
        </w:rPr>
      </w:pPr>
    </w:p>
    <w:p w14:paraId="597346BF">
      <w:pPr>
        <w:rPr>
          <w:rFonts w:hint="eastAsia" w:ascii="仿宋" w:hAnsi="仿宋" w:eastAsia="仿宋" w:cs="仿宋"/>
          <w:b/>
          <w:bCs/>
          <w:color w:val="auto"/>
          <w:sz w:val="28"/>
          <w:szCs w:val="28"/>
        </w:rPr>
      </w:pPr>
    </w:p>
    <w:p w14:paraId="4B466D30">
      <w:pPr>
        <w:pStyle w:val="2"/>
        <w:rPr>
          <w:rFonts w:hint="eastAsia" w:ascii="仿宋" w:hAnsi="仿宋" w:eastAsia="仿宋" w:cs="仿宋"/>
          <w:b/>
          <w:bCs/>
          <w:color w:val="auto"/>
          <w:sz w:val="28"/>
          <w:szCs w:val="28"/>
        </w:rPr>
      </w:pPr>
    </w:p>
    <w:p w14:paraId="1DBACD1C">
      <w:pPr>
        <w:pStyle w:val="3"/>
        <w:rPr>
          <w:rFonts w:hint="eastAsia" w:ascii="仿宋" w:hAnsi="仿宋" w:eastAsia="仿宋" w:cs="仿宋"/>
          <w:b/>
          <w:bCs/>
          <w:color w:val="auto"/>
          <w:sz w:val="28"/>
          <w:szCs w:val="28"/>
        </w:rPr>
      </w:pPr>
    </w:p>
    <w:p w14:paraId="116CB865">
      <w:pPr>
        <w:rPr>
          <w:rFonts w:hint="eastAsia" w:ascii="仿宋" w:hAnsi="仿宋" w:eastAsia="仿宋" w:cs="仿宋"/>
          <w:b/>
          <w:bCs/>
          <w:color w:val="auto"/>
          <w:sz w:val="28"/>
          <w:szCs w:val="28"/>
        </w:rPr>
      </w:pPr>
    </w:p>
    <w:p w14:paraId="0668129D">
      <w:pPr>
        <w:pStyle w:val="2"/>
        <w:rPr>
          <w:rFonts w:hint="eastAsia" w:ascii="仿宋" w:hAnsi="仿宋" w:eastAsia="仿宋" w:cs="仿宋"/>
          <w:b/>
          <w:bCs/>
          <w:color w:val="auto"/>
          <w:sz w:val="28"/>
          <w:szCs w:val="28"/>
        </w:rPr>
      </w:pPr>
    </w:p>
    <w:p w14:paraId="4C76E754">
      <w:pPr>
        <w:pStyle w:val="3"/>
        <w:rPr>
          <w:rFonts w:hint="eastAsia" w:ascii="仿宋" w:hAnsi="仿宋" w:eastAsia="仿宋" w:cs="仿宋"/>
          <w:b/>
          <w:bCs/>
          <w:color w:val="auto"/>
          <w:sz w:val="28"/>
          <w:szCs w:val="28"/>
        </w:rPr>
      </w:pPr>
    </w:p>
    <w:p w14:paraId="5BFA9A2D">
      <w:pPr>
        <w:rPr>
          <w:rFonts w:hint="eastAsia" w:ascii="仿宋" w:hAnsi="仿宋" w:eastAsia="仿宋" w:cs="仿宋"/>
          <w:b/>
          <w:bCs/>
          <w:color w:val="auto"/>
          <w:sz w:val="28"/>
          <w:szCs w:val="28"/>
        </w:rPr>
      </w:pPr>
    </w:p>
    <w:p w14:paraId="7DBC7473">
      <w:pPr>
        <w:pStyle w:val="2"/>
        <w:rPr>
          <w:rFonts w:hint="eastAsia"/>
        </w:rPr>
      </w:pPr>
    </w:p>
    <w:p w14:paraId="3132546C">
      <w:pPr>
        <w:pStyle w:val="2"/>
        <w:rPr>
          <w:rFonts w:hint="eastAsia"/>
        </w:rPr>
      </w:pPr>
    </w:p>
    <w:p w14:paraId="5202B94A">
      <w:pPr>
        <w:jc w:val="center"/>
        <w:rPr>
          <w:rFonts w:hint="eastAsia" w:ascii="仿宋" w:hAnsi="仿宋" w:eastAsia="仿宋" w:cs="仿宋"/>
          <w:color w:val="auto"/>
        </w:rPr>
      </w:pPr>
      <w:r>
        <w:rPr>
          <w:rFonts w:hint="eastAsia" w:ascii="仿宋" w:hAnsi="仿宋" w:eastAsia="仿宋" w:cs="仿宋"/>
          <w:b/>
          <w:bCs/>
          <w:color w:val="auto"/>
          <w:sz w:val="28"/>
          <w:szCs w:val="28"/>
        </w:rPr>
        <w:t>二、总则</w:t>
      </w:r>
      <w:bookmarkEnd w:id="39"/>
      <w:bookmarkEnd w:id="40"/>
    </w:p>
    <w:p w14:paraId="39367571">
      <w:pPr>
        <w:pStyle w:val="6"/>
        <w:spacing w:line="360" w:lineRule="auto"/>
        <w:ind w:firstLine="482"/>
        <w:rPr>
          <w:rFonts w:hint="eastAsia" w:ascii="仿宋" w:hAnsi="仿宋" w:eastAsia="仿宋" w:cs="仿宋"/>
          <w:color w:val="auto"/>
        </w:rPr>
      </w:pPr>
      <w:bookmarkStart w:id="41" w:name="_Hlt101843485"/>
      <w:bookmarkEnd w:id="41"/>
      <w:bookmarkStart w:id="42" w:name="_Toc532292769"/>
      <w:bookmarkStart w:id="43" w:name="_Toc534008351"/>
      <w:bookmarkStart w:id="44" w:name="_Toc209847036"/>
      <w:bookmarkStart w:id="45" w:name="_Toc532292489"/>
      <w:bookmarkStart w:id="46" w:name="_Toc101250603"/>
      <w:bookmarkStart w:id="47" w:name="_Toc531665998"/>
      <w:bookmarkStart w:id="48" w:name="_Toc430773897"/>
      <w:bookmarkStart w:id="49" w:name="_Toc532292571"/>
      <w:bookmarkStart w:id="50" w:name="_Toc532877820"/>
      <w:bookmarkStart w:id="51" w:name="_Toc531661817"/>
      <w:bookmarkStart w:id="52" w:name="_Toc531764889"/>
      <w:bookmarkStart w:id="53" w:name="_Toc101338321"/>
      <w:r>
        <w:rPr>
          <w:rFonts w:hint="eastAsia" w:ascii="仿宋" w:hAnsi="仿宋" w:eastAsia="仿宋" w:cs="仿宋"/>
          <w:color w:val="auto"/>
        </w:rPr>
        <w:t>1．适用范围</w:t>
      </w:r>
      <w:bookmarkEnd w:id="42"/>
      <w:bookmarkEnd w:id="43"/>
      <w:bookmarkEnd w:id="44"/>
      <w:bookmarkEnd w:id="45"/>
      <w:bookmarkEnd w:id="46"/>
      <w:bookmarkEnd w:id="47"/>
      <w:bookmarkEnd w:id="48"/>
      <w:bookmarkEnd w:id="49"/>
      <w:bookmarkEnd w:id="50"/>
      <w:bookmarkEnd w:id="51"/>
      <w:bookmarkEnd w:id="52"/>
      <w:bookmarkEnd w:id="53"/>
    </w:p>
    <w:p w14:paraId="162D8802">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1.1本磋商文件仅适用于本次竞争性磋商所叙述项目的服务采购要求。</w:t>
      </w:r>
    </w:p>
    <w:p w14:paraId="303E515B">
      <w:pPr>
        <w:pStyle w:val="2"/>
        <w:spacing w:line="360" w:lineRule="auto"/>
        <w:rPr>
          <w:rFonts w:hint="eastAsia" w:ascii="仿宋" w:hAnsi="仿宋" w:eastAsia="仿宋" w:cs="仿宋"/>
          <w:color w:val="auto"/>
        </w:rPr>
      </w:pPr>
      <w:r>
        <w:rPr>
          <w:rFonts w:hint="eastAsia" w:ascii="仿宋" w:hAnsi="仿宋" w:eastAsia="仿宋" w:cs="仿宋"/>
          <w:color w:val="auto"/>
        </w:rPr>
        <w:t xml:space="preserve">    1.2本磋商文件的解释权归采购人和采购代理机构所有。</w:t>
      </w:r>
    </w:p>
    <w:p w14:paraId="353E750F">
      <w:pPr>
        <w:pStyle w:val="6"/>
        <w:spacing w:line="360" w:lineRule="auto"/>
        <w:ind w:firstLine="482"/>
        <w:rPr>
          <w:rFonts w:hint="eastAsia" w:ascii="仿宋" w:hAnsi="仿宋" w:eastAsia="仿宋" w:cs="仿宋"/>
          <w:color w:val="auto"/>
        </w:rPr>
      </w:pPr>
      <w:bookmarkStart w:id="54" w:name="_Toc101338322"/>
      <w:bookmarkStart w:id="55" w:name="_Toc531764890"/>
      <w:bookmarkStart w:id="56" w:name="_Toc531661818"/>
      <w:bookmarkStart w:id="57" w:name="_Toc101250604"/>
      <w:bookmarkStart w:id="58" w:name="_Toc534008352"/>
      <w:bookmarkStart w:id="59" w:name="_Toc532292770"/>
      <w:bookmarkStart w:id="60" w:name="_Toc532292572"/>
      <w:bookmarkStart w:id="61" w:name="_Toc531665999"/>
      <w:bookmarkStart w:id="62" w:name="_Toc209847037"/>
      <w:bookmarkStart w:id="63" w:name="_Toc532877821"/>
      <w:bookmarkStart w:id="64" w:name="_Toc532292490"/>
      <w:bookmarkStart w:id="65" w:name="_Toc430773898"/>
      <w:r>
        <w:rPr>
          <w:rFonts w:hint="eastAsia" w:ascii="仿宋" w:hAnsi="仿宋" w:eastAsia="仿宋" w:cs="仿宋"/>
          <w:color w:val="auto"/>
        </w:rPr>
        <w:t>2．</w:t>
      </w:r>
      <w:bookmarkEnd w:id="54"/>
      <w:bookmarkEnd w:id="55"/>
      <w:bookmarkEnd w:id="56"/>
      <w:bookmarkEnd w:id="57"/>
      <w:bookmarkEnd w:id="58"/>
      <w:bookmarkEnd w:id="59"/>
      <w:bookmarkEnd w:id="60"/>
      <w:bookmarkEnd w:id="61"/>
      <w:bookmarkEnd w:id="62"/>
      <w:bookmarkEnd w:id="63"/>
      <w:bookmarkEnd w:id="64"/>
      <w:bookmarkEnd w:id="65"/>
      <w:r>
        <w:rPr>
          <w:rFonts w:hint="eastAsia" w:ascii="仿宋" w:hAnsi="仿宋" w:eastAsia="仿宋" w:cs="仿宋"/>
          <w:color w:val="auto"/>
        </w:rPr>
        <w:t>采购主体</w:t>
      </w:r>
    </w:p>
    <w:p w14:paraId="53D2DB2B">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 本次磋商的采购人是</w:t>
      </w:r>
      <w:r>
        <w:rPr>
          <w:rFonts w:hint="eastAsia" w:ascii="仿宋" w:hAnsi="仿宋" w:eastAsia="仿宋" w:cs="仿宋"/>
          <w:color w:val="auto"/>
          <w:u w:val="single"/>
          <w:lang w:val="en-US" w:eastAsia="zh-CN"/>
        </w:rPr>
        <w:t>喜德县消防救援大队</w:t>
      </w:r>
      <w:r>
        <w:rPr>
          <w:rFonts w:hint="eastAsia" w:ascii="仿宋" w:hAnsi="仿宋" w:eastAsia="仿宋" w:cs="仿宋"/>
          <w:color w:val="auto"/>
          <w:u w:val="single"/>
        </w:rPr>
        <w:t>。</w:t>
      </w:r>
    </w:p>
    <w:p w14:paraId="418D49E9">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2.2本次磋商的采购代理机构是系指</w:t>
      </w:r>
      <w:r>
        <w:rPr>
          <w:rFonts w:hint="eastAsia" w:ascii="仿宋" w:hAnsi="仿宋" w:eastAsia="仿宋" w:cs="仿宋"/>
          <w:color w:val="auto"/>
          <w:u w:val="single"/>
        </w:rPr>
        <w:t>四川凉都招标代理有限公司。</w:t>
      </w:r>
    </w:p>
    <w:p w14:paraId="12F4206E">
      <w:pPr>
        <w:tabs>
          <w:tab w:val="left" w:pos="7665"/>
        </w:tabs>
        <w:spacing w:line="360" w:lineRule="auto"/>
        <w:ind w:left="735" w:hanging="735"/>
        <w:rPr>
          <w:rFonts w:hint="eastAsia" w:ascii="仿宋" w:hAnsi="仿宋" w:eastAsia="仿宋" w:cs="仿宋"/>
          <w:color w:val="auto"/>
        </w:rPr>
      </w:pPr>
      <w:r>
        <w:rPr>
          <w:rFonts w:hint="eastAsia" w:ascii="仿宋" w:hAnsi="仿宋" w:eastAsia="仿宋" w:cs="仿宋"/>
          <w:color w:val="auto"/>
        </w:rPr>
        <w:t xml:space="preserve">    2.3“供应商”系指领取了磋商文件拟参加磋商和向采购人提供货物及相应服务的供应商。</w:t>
      </w:r>
    </w:p>
    <w:p w14:paraId="39322ED7">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2.4“服务”系指磋商文件规定供应商须承担的服务供应以及其他类似的义务。</w:t>
      </w:r>
    </w:p>
    <w:p w14:paraId="59C27D60">
      <w:pPr>
        <w:pStyle w:val="6"/>
        <w:keepNext w:val="0"/>
        <w:spacing w:before="0" w:after="0" w:line="360" w:lineRule="auto"/>
        <w:ind w:firstLine="482"/>
        <w:rPr>
          <w:rFonts w:hint="eastAsia" w:ascii="仿宋" w:hAnsi="仿宋" w:eastAsia="仿宋" w:cs="仿宋"/>
          <w:color w:val="auto"/>
        </w:rPr>
      </w:pPr>
      <w:bookmarkStart w:id="66" w:name="_Hlt101022323"/>
      <w:bookmarkEnd w:id="66"/>
      <w:bookmarkStart w:id="67" w:name="_Toc101250605"/>
      <w:bookmarkStart w:id="68" w:name="_Toc532877822"/>
      <w:bookmarkStart w:id="69" w:name="_Toc532292491"/>
      <w:bookmarkStart w:id="70" w:name="_Toc531666000"/>
      <w:bookmarkStart w:id="71" w:name="_Toc532292573"/>
      <w:bookmarkStart w:id="72" w:name="_Toc430773899"/>
      <w:bookmarkStart w:id="73" w:name="_Toc209847038"/>
      <w:bookmarkStart w:id="74" w:name="_Toc534008353"/>
      <w:bookmarkStart w:id="75" w:name="_Toc531661819"/>
      <w:bookmarkStart w:id="76" w:name="_Toc532292771"/>
      <w:bookmarkStart w:id="77" w:name="_Toc531764891"/>
      <w:bookmarkStart w:id="78" w:name="_Toc101338323"/>
      <w:r>
        <w:rPr>
          <w:rFonts w:hint="eastAsia" w:ascii="仿宋" w:hAnsi="仿宋" w:eastAsia="仿宋" w:cs="仿宋"/>
          <w:color w:val="auto"/>
        </w:rPr>
        <w:t>3．合格供应商</w:t>
      </w:r>
      <w:bookmarkEnd w:id="67"/>
      <w:bookmarkEnd w:id="68"/>
      <w:bookmarkEnd w:id="69"/>
      <w:bookmarkEnd w:id="70"/>
      <w:bookmarkEnd w:id="71"/>
      <w:bookmarkEnd w:id="72"/>
      <w:bookmarkEnd w:id="73"/>
      <w:bookmarkEnd w:id="74"/>
      <w:bookmarkEnd w:id="75"/>
      <w:bookmarkEnd w:id="76"/>
      <w:bookmarkEnd w:id="77"/>
      <w:bookmarkEnd w:id="78"/>
      <w:bookmarkStart w:id="79" w:name="_Toc531661820"/>
      <w:bookmarkStart w:id="80" w:name="_Toc101250606"/>
      <w:bookmarkStart w:id="81" w:name="_Toc532292492"/>
      <w:bookmarkStart w:id="82" w:name="_Toc532292772"/>
      <w:bookmarkStart w:id="83" w:name="_Toc101338324"/>
      <w:bookmarkStart w:id="84" w:name="_Toc534008354"/>
      <w:bookmarkStart w:id="85" w:name="_Toc532877823"/>
      <w:bookmarkStart w:id="86" w:name="_Toc531666001"/>
      <w:bookmarkStart w:id="87" w:name="_Toc532292574"/>
      <w:bookmarkStart w:id="88" w:name="_Toc531764892"/>
      <w:r>
        <w:rPr>
          <w:rFonts w:hint="eastAsia" w:ascii="仿宋" w:hAnsi="仿宋" w:eastAsia="仿宋" w:cs="仿宋"/>
          <w:color w:val="auto"/>
        </w:rPr>
        <w:t>（实质性要求）</w:t>
      </w:r>
    </w:p>
    <w:p w14:paraId="0D763AF6">
      <w:pPr>
        <w:tabs>
          <w:tab w:val="left" w:pos="7665"/>
        </w:tabs>
        <w:spacing w:line="360" w:lineRule="auto"/>
        <w:ind w:firstLine="480" w:firstLineChars="200"/>
        <w:rPr>
          <w:rFonts w:hint="eastAsia" w:ascii="仿宋" w:hAnsi="仿宋" w:eastAsia="仿宋" w:cs="仿宋"/>
          <w:color w:val="auto"/>
        </w:rPr>
      </w:pPr>
      <w:bookmarkStart w:id="89" w:name="_Toc209847039"/>
      <w:r>
        <w:rPr>
          <w:rFonts w:hint="eastAsia" w:ascii="仿宋" w:hAnsi="仿宋" w:eastAsia="仿宋" w:cs="仿宋"/>
          <w:color w:val="auto"/>
        </w:rPr>
        <w:t>合格的供应商应具备以下条件，否则其响应文件按无效处理。</w:t>
      </w:r>
    </w:p>
    <w:p w14:paraId="1852C071">
      <w:pPr>
        <w:tabs>
          <w:tab w:val="left" w:pos="7665"/>
        </w:tabs>
        <w:spacing w:line="360" w:lineRule="auto"/>
        <w:ind w:firstLine="480" w:firstLineChars="200"/>
        <w:rPr>
          <w:rFonts w:hint="eastAsia" w:ascii="仿宋" w:hAnsi="仿宋" w:eastAsia="仿宋" w:cs="仿宋"/>
          <w:color w:val="auto"/>
          <w:spacing w:val="-4"/>
        </w:rPr>
      </w:pPr>
      <w:r>
        <w:rPr>
          <w:rFonts w:hint="eastAsia" w:ascii="仿宋" w:hAnsi="仿宋" w:eastAsia="仿宋" w:cs="仿宋"/>
          <w:color w:val="auto"/>
        </w:rPr>
        <w:t>3.1具备磋商文件“竞争性磋商邀请”第五条的基本条件</w:t>
      </w:r>
      <w:r>
        <w:rPr>
          <w:rFonts w:hint="eastAsia" w:ascii="仿宋" w:hAnsi="仿宋" w:eastAsia="仿宋" w:cs="仿宋"/>
          <w:color w:val="auto"/>
          <w:spacing w:val="-4"/>
        </w:rPr>
        <w:t>；</w:t>
      </w:r>
    </w:p>
    <w:p w14:paraId="5A11E5FF">
      <w:pPr>
        <w:tabs>
          <w:tab w:val="left" w:pos="7665"/>
        </w:tabs>
        <w:spacing w:line="360" w:lineRule="auto"/>
        <w:rPr>
          <w:rFonts w:hint="eastAsia" w:ascii="仿宋" w:hAnsi="仿宋" w:eastAsia="仿宋" w:cs="仿宋"/>
          <w:color w:val="auto"/>
        </w:rPr>
      </w:pPr>
      <w:r>
        <w:rPr>
          <w:rFonts w:hint="eastAsia" w:ascii="仿宋" w:hAnsi="仿宋" w:eastAsia="仿宋" w:cs="仿宋"/>
          <w:color w:val="auto"/>
        </w:rPr>
        <w:t xml:space="preserve">    3.2按照规定获取了磋商文件，属于实质性参加政府采购活动的供应商。</w:t>
      </w:r>
    </w:p>
    <w:p w14:paraId="35474A26">
      <w:pPr>
        <w:tabs>
          <w:tab w:val="left" w:pos="7665"/>
        </w:tabs>
        <w:spacing w:line="360" w:lineRule="auto"/>
        <w:ind w:firstLine="480"/>
        <w:rPr>
          <w:rFonts w:hint="eastAsia" w:ascii="仿宋" w:hAnsi="仿宋" w:eastAsia="仿宋" w:cs="仿宋"/>
          <w:color w:val="auto"/>
        </w:rPr>
      </w:pPr>
      <w:r>
        <w:rPr>
          <w:rFonts w:hint="eastAsia" w:ascii="仿宋" w:hAnsi="仿宋" w:eastAsia="仿宋" w:cs="仿宋"/>
          <w:color w:val="auto"/>
        </w:rPr>
        <w:t>3.3遵守国家有关的法律、法规、规章和其他政策制度；</w:t>
      </w:r>
    </w:p>
    <w:p w14:paraId="459BDF3F">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3.4不属于禁止参加本项目采购活动的供应商；</w:t>
      </w:r>
    </w:p>
    <w:p w14:paraId="7789BFBC">
      <w:pPr>
        <w:adjustRightInd w:val="0"/>
        <w:snapToGrid w:val="0"/>
        <w:spacing w:line="360" w:lineRule="auto"/>
        <w:ind w:firstLine="480" w:firstLineChars="200"/>
        <w:rPr>
          <w:rFonts w:hint="eastAsia" w:ascii="仿宋" w:hAnsi="仿宋" w:eastAsia="仿宋" w:cs="仿宋"/>
          <w:color w:val="auto"/>
        </w:rPr>
      </w:pPr>
      <w:bookmarkStart w:id="90" w:name="_Toc430773900"/>
      <w:r>
        <w:rPr>
          <w:rFonts w:hint="eastAsia" w:ascii="仿宋" w:hAnsi="仿宋" w:eastAsia="仿宋" w:cs="仿宋"/>
          <w:color w:val="auto"/>
        </w:rPr>
        <w:t>3.5供应商在参加政府采购活动前，未被纳入法院、工商行政管理部门、税务部门、银行认定的失信名单且在有效期内，或者在前三年政府采购合同履约过程中及其他经营活动履约过程中未依法履约被有关部门处罚（处理）。</w:t>
      </w:r>
    </w:p>
    <w:p w14:paraId="0021EDA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3.6根据《关于在政府采购活动中查询及使用信用记录有关问题的通知》（财库〔2016〕125号）的要求，采购人/采购代理机构将通过“信用中国”网站（ www.creditchina.gov.cn）、“中国政府采购网”网站（ </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"http://www.ccgp.gov.cn）等渠道查询供应商在采购公告发布之日前的信用记录并保存信用记录结果网页截图，拒绝列入失信被执行人名单、重大税收违法案件当事人名单、政府采购严重违法失信行为" </w:instrText>
      </w:r>
      <w:r>
        <w:rPr>
          <w:rFonts w:hint="eastAsia" w:ascii="仿宋" w:hAnsi="仿宋" w:eastAsia="仿宋" w:cs="仿宋"/>
          <w:color w:val="auto"/>
        </w:rPr>
        <w:fldChar w:fldCharType="separate"/>
      </w:r>
      <w:r>
        <w:rPr>
          <w:rStyle w:val="62"/>
          <w:rFonts w:hint="eastAsia" w:ascii="仿宋" w:hAnsi="仿宋" w:eastAsia="仿宋" w:cs="仿宋"/>
          <w:color w:val="auto"/>
        </w:rPr>
        <w:t>www.ccgp.gov.cn）等渠道查询供应商在采购公告发布之日前的信用记录并保存信用记录结果网页截图，拒绝列入失信被执行人名单、重大税收违法案件当事人名单、政府采购严重违法失信行为</w:t>
      </w:r>
      <w:r>
        <w:rPr>
          <w:rStyle w:val="62"/>
          <w:rFonts w:hint="eastAsia" w:ascii="仿宋" w:hAnsi="仿宋" w:eastAsia="仿宋" w:cs="仿宋"/>
          <w:color w:val="auto"/>
        </w:rPr>
        <w:fldChar w:fldCharType="end"/>
      </w:r>
      <w:r>
        <w:rPr>
          <w:rFonts w:hint="eastAsia" w:ascii="仿宋" w:hAnsi="仿宋" w:eastAsia="仿宋" w:cs="仿宋"/>
          <w:color w:val="auto"/>
        </w:rPr>
        <w:t>记录名单中的供应商报名参加本项目的采购活动</w:t>
      </w:r>
    </w:p>
    <w:p w14:paraId="4EE0FCEA">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3.7有下列情形之一的，视为供应商串通磋商，其报价无效：</w:t>
      </w:r>
    </w:p>
    <w:p w14:paraId="3F2784AA">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(一)不同供应商的响应文件由同一单位或者个人编制;</w:t>
      </w:r>
    </w:p>
    <w:p w14:paraId="54555937">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(二)不同供应商委托同一单位或者个人办理磋商事宜;</w:t>
      </w:r>
    </w:p>
    <w:p w14:paraId="61A7D0C0">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(三)不同供应商的响应文件载明的项目管理成员或者联系人员为同一人;</w:t>
      </w:r>
    </w:p>
    <w:p w14:paraId="03C8840B">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(四)不同供应商的响应文件异常一致;</w:t>
      </w:r>
    </w:p>
    <w:p w14:paraId="5F77CE4A">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(五)不同供应商的响应文件相互混装;</w:t>
      </w:r>
    </w:p>
    <w:p w14:paraId="5D5AD742">
      <w:pPr>
        <w:pStyle w:val="309"/>
        <w:snapToGrid w:val="0"/>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(六)不同供应商的磋商保证金从同一单位或者个人的账户转出。</w:t>
      </w:r>
    </w:p>
    <w:p w14:paraId="5BAB4BAC">
      <w:pPr>
        <w:pStyle w:val="6"/>
        <w:spacing w:line="360" w:lineRule="auto"/>
        <w:rPr>
          <w:rFonts w:hint="eastAsia" w:ascii="仿宋" w:hAnsi="仿宋" w:eastAsia="仿宋" w:cs="仿宋"/>
          <w:color w:val="auto"/>
        </w:rPr>
      </w:pPr>
      <w:r>
        <w:rPr>
          <w:rFonts w:hint="eastAsia" w:ascii="仿宋" w:hAnsi="仿宋" w:eastAsia="仿宋" w:cs="仿宋"/>
          <w:color w:val="auto"/>
        </w:rPr>
        <w:t xml:space="preserve">    4．</w:t>
      </w:r>
      <w:bookmarkEnd w:id="79"/>
      <w:bookmarkEnd w:id="80"/>
      <w:bookmarkEnd w:id="81"/>
      <w:bookmarkEnd w:id="82"/>
      <w:bookmarkEnd w:id="83"/>
      <w:bookmarkEnd w:id="84"/>
      <w:bookmarkEnd w:id="85"/>
      <w:bookmarkEnd w:id="86"/>
      <w:bookmarkEnd w:id="87"/>
      <w:bookmarkEnd w:id="88"/>
      <w:bookmarkEnd w:id="89"/>
      <w:bookmarkEnd w:id="90"/>
      <w:r>
        <w:rPr>
          <w:rFonts w:hint="eastAsia" w:ascii="仿宋" w:hAnsi="仿宋" w:eastAsia="仿宋" w:cs="仿宋"/>
          <w:color w:val="auto"/>
        </w:rPr>
        <w:t>磋商费用</w:t>
      </w:r>
    </w:p>
    <w:p w14:paraId="5BA5A347">
      <w:pPr>
        <w:pStyle w:val="5"/>
        <w:spacing w:line="360" w:lineRule="auto"/>
        <w:ind w:firstLine="480" w:firstLineChars="200"/>
        <w:rPr>
          <w:rFonts w:hint="eastAsia" w:ascii="仿宋" w:hAnsi="仿宋" w:eastAsia="仿宋" w:cs="仿宋"/>
          <w:b w:val="0"/>
          <w:i w:val="0"/>
          <w:color w:val="auto"/>
          <w:sz w:val="24"/>
          <w:szCs w:val="24"/>
        </w:rPr>
      </w:pPr>
      <w:bookmarkStart w:id="91" w:name="_Toc534008355"/>
      <w:bookmarkStart w:id="92" w:name="_Toc532292493"/>
      <w:bookmarkStart w:id="93" w:name="_Toc532292575"/>
      <w:bookmarkStart w:id="94" w:name="_Toc430773901"/>
      <w:bookmarkStart w:id="95" w:name="_Toc531764893"/>
      <w:bookmarkStart w:id="96" w:name="_Toc101338325"/>
      <w:bookmarkStart w:id="97" w:name="_Toc531666002"/>
      <w:bookmarkStart w:id="98" w:name="_Toc209847040"/>
      <w:bookmarkStart w:id="99" w:name="_Toc532877824"/>
      <w:bookmarkStart w:id="100" w:name="_Toc532292773"/>
      <w:bookmarkStart w:id="101" w:name="_Toc531661821"/>
      <w:bookmarkStart w:id="102" w:name="_Toc101250607"/>
      <w:r>
        <w:rPr>
          <w:rFonts w:hint="eastAsia" w:ascii="仿宋" w:hAnsi="仿宋" w:eastAsia="仿宋" w:cs="仿宋"/>
          <w:b w:val="0"/>
          <w:i w:val="0"/>
          <w:color w:val="auto"/>
          <w:sz w:val="24"/>
          <w:szCs w:val="24"/>
        </w:rPr>
        <w:t>供应商应自行承担参加磋商活动的全部费用。</w:t>
      </w:r>
    </w:p>
    <w:p w14:paraId="0565A6C8">
      <w:pPr>
        <w:pStyle w:val="309"/>
        <w:spacing w:line="360" w:lineRule="auto"/>
        <w:ind w:left="1" w:firstLine="482" w:firstLineChars="200"/>
        <w:rPr>
          <w:rFonts w:hint="eastAsia" w:ascii="仿宋" w:hAnsi="仿宋" w:eastAsia="仿宋" w:cs="仿宋"/>
          <w:b/>
          <w:color w:val="auto"/>
          <w:sz w:val="24"/>
        </w:rPr>
      </w:pPr>
      <w:r>
        <w:rPr>
          <w:rFonts w:hint="eastAsia" w:ascii="仿宋" w:hAnsi="仿宋" w:eastAsia="仿宋" w:cs="仿宋"/>
          <w:b/>
          <w:color w:val="auto"/>
          <w:sz w:val="24"/>
        </w:rPr>
        <w:t>5.充分、公平竞争保障措施（实质性要求）</w:t>
      </w:r>
    </w:p>
    <w:p w14:paraId="4E2E73DC">
      <w:pPr>
        <w:pStyle w:val="309"/>
        <w:spacing w:line="360" w:lineRule="auto"/>
        <w:ind w:left="1" w:firstLine="480" w:firstLineChars="200"/>
        <w:rPr>
          <w:rFonts w:hint="eastAsia" w:ascii="仿宋" w:hAnsi="仿宋" w:eastAsia="仿宋" w:cs="仿宋"/>
          <w:color w:val="auto"/>
          <w:sz w:val="28"/>
          <w:szCs w:val="28"/>
        </w:rPr>
      </w:pPr>
      <w:r>
        <w:rPr>
          <w:rFonts w:hint="eastAsia" w:ascii="仿宋" w:hAnsi="仿宋" w:eastAsia="仿宋" w:cs="仿宋"/>
          <w:color w:val="auto"/>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6D5BD0C3">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5.2利害关系授权代表处理。两家以上的供应商不得在同一合同项下的采购项目中，委托同一个自然人、同一家庭的人员、同一单位的人员作为其授权代表，否则，其响应文件作为无效处理。</w:t>
      </w:r>
    </w:p>
    <w:p w14:paraId="6DD8A527">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5.3前期参与供应商处理。为采购项目提供整体设计、规范编制或者项目管理、监理、检测等服务的供应商，不得再参加该采购项目的其他采购活动。供应商为采购人、采购代理机构在确定采购需求、编制</w:t>
      </w:r>
      <w:r>
        <w:rPr>
          <w:rFonts w:hint="eastAsia" w:ascii="仿宋" w:hAnsi="仿宋" w:eastAsia="仿宋" w:cs="仿宋"/>
          <w:color w:val="auto"/>
          <w:sz w:val="24"/>
          <w:lang w:eastAsia="zh-CN"/>
        </w:rPr>
        <w:t>磋商文件</w:t>
      </w:r>
      <w:r>
        <w:rPr>
          <w:rFonts w:hint="eastAsia" w:ascii="仿宋" w:hAnsi="仿宋" w:eastAsia="仿宋" w:cs="仿宋"/>
          <w:color w:val="auto"/>
          <w:sz w:val="24"/>
        </w:rPr>
        <w:t>过程中提供咨询论证，其提供的咨询论证意见成为</w:t>
      </w:r>
      <w:r>
        <w:rPr>
          <w:rFonts w:hint="eastAsia" w:ascii="仿宋" w:hAnsi="仿宋" w:eastAsia="仿宋" w:cs="仿宋"/>
          <w:color w:val="auto"/>
          <w:sz w:val="24"/>
          <w:lang w:eastAsia="zh-CN"/>
        </w:rPr>
        <w:t>磋商文件</w:t>
      </w:r>
      <w:r>
        <w:rPr>
          <w:rFonts w:hint="eastAsia" w:ascii="仿宋" w:hAnsi="仿宋" w:eastAsia="仿宋" w:cs="仿宋"/>
          <w:color w:val="auto"/>
          <w:sz w:val="24"/>
        </w:rPr>
        <w:t>中规定的供应商资格条件、技术服务商务要求、评审因素和标准、政府采购合同等实质性内容条款的，视同为采购项目提供规范编制。</w:t>
      </w:r>
    </w:p>
    <w:p w14:paraId="5BE1F3AD">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5.4</w:t>
      </w:r>
      <w:r>
        <w:rPr>
          <w:rFonts w:hint="eastAsia" w:ascii="仿宋" w:hAnsi="仿宋" w:eastAsia="仿宋" w:cs="仿宋"/>
          <w:color w:val="auto"/>
          <w:sz w:val="24"/>
          <w:lang w:val="en-US" w:eastAsia="zh-CN"/>
        </w:rPr>
        <w:t>供</w:t>
      </w:r>
      <w:r>
        <w:rPr>
          <w:rFonts w:hint="eastAsia" w:ascii="仿宋" w:hAnsi="仿宋" w:eastAsia="仿宋" w:cs="仿宋"/>
          <w:color w:val="auto"/>
          <w:sz w:val="24"/>
        </w:rPr>
        <w:t>应商实际控制人或者中高级管理人员，同时是采购代理机构工作人员，不得参与本项目政府采购活动。</w:t>
      </w:r>
    </w:p>
    <w:p w14:paraId="59C7ACC8">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5.5同一母公司的两家以上的子公司只能组成联合体参加本项目同一合同项下的采购活动，不得以不同供应商身份同时参加本项目同一合同项下的采购活动。</w:t>
      </w:r>
    </w:p>
    <w:p w14:paraId="3FEB4B66">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5.6供应商与采购代理机构存在关联关系，或者是采购代理机构的母公司或子公司，不得参加本项目政府采购活动。</w:t>
      </w:r>
    </w:p>
    <w:p w14:paraId="65F30EA2">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val="en-US" w:eastAsia="zh-CN"/>
        </w:rPr>
        <w:t xml:space="preserve">.7 </w:t>
      </w:r>
      <w:r>
        <w:rPr>
          <w:rFonts w:hint="eastAsia" w:ascii="仿宋" w:hAnsi="仿宋" w:eastAsia="仿宋" w:cs="仿宋"/>
          <w:color w:val="auto"/>
          <w:sz w:val="24"/>
        </w:rPr>
        <w:t>回避。政府采购活动中，采购人员及相关人员与供应商有下列利害关系之一的，应当回避：</w:t>
      </w:r>
    </w:p>
    <w:p w14:paraId="7F254B2C">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（1）参加采购活动前3年内与供应商存在劳动关系；</w:t>
      </w:r>
    </w:p>
    <w:p w14:paraId="7269AE31">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（2）参加采购活动前3年内担任供应商的董事、监事；</w:t>
      </w:r>
    </w:p>
    <w:p w14:paraId="4C7AED56">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（3）参加采购活动前3年内是供应商的控股股东或者实际控制人；</w:t>
      </w:r>
    </w:p>
    <w:p w14:paraId="01A74A39">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（4）与供应商的法定代表人或者负责人有夫妻、直系血亲、三代以内旁系血亲或者近姻亲关系；</w:t>
      </w:r>
    </w:p>
    <w:p w14:paraId="115F26D1">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（5）与供应商有其他可能影响政府采购活动公平、公正进行的关系。</w:t>
      </w:r>
    </w:p>
    <w:p w14:paraId="68F43073">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656011A2">
      <w:pPr>
        <w:pStyle w:val="309"/>
        <w:spacing w:line="360" w:lineRule="auto"/>
        <w:ind w:left="1" w:firstLine="480" w:firstLineChars="200"/>
        <w:rPr>
          <w:rFonts w:hint="eastAsia" w:ascii="仿宋" w:hAnsi="仿宋" w:eastAsia="仿宋" w:cs="仿宋"/>
          <w:color w:val="auto"/>
          <w:sz w:val="24"/>
        </w:rPr>
      </w:pPr>
      <w:r>
        <w:rPr>
          <w:rFonts w:hint="eastAsia" w:ascii="仿宋" w:hAnsi="仿宋" w:eastAsia="仿宋" w:cs="仿宋"/>
          <w:color w:val="auto"/>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4C2AC100">
      <w:pPr>
        <w:pStyle w:val="309"/>
        <w:spacing w:line="360" w:lineRule="auto"/>
        <w:ind w:left="1" w:firstLine="482" w:firstLineChars="200"/>
        <w:rPr>
          <w:rFonts w:hint="eastAsia" w:ascii="仿宋" w:hAnsi="仿宋" w:eastAsia="仿宋" w:cs="仿宋"/>
          <w:b/>
          <w:color w:val="auto"/>
          <w:sz w:val="24"/>
        </w:rPr>
      </w:pPr>
      <w:r>
        <w:rPr>
          <w:rFonts w:hint="eastAsia" w:ascii="仿宋" w:hAnsi="仿宋" w:eastAsia="仿宋" w:cs="仿宋"/>
          <w:b/>
          <w:color w:val="auto"/>
          <w:sz w:val="24"/>
        </w:rPr>
        <w:t>6.联合体竞争性磋商（</w:t>
      </w:r>
      <w:r>
        <w:rPr>
          <w:rFonts w:hint="eastAsia" w:ascii="仿宋" w:hAnsi="仿宋" w:eastAsia="仿宋" w:cs="仿宋"/>
          <w:b/>
          <w:color w:val="auto"/>
          <w:sz w:val="24"/>
          <w:lang w:val="en-US" w:eastAsia="zh-CN"/>
        </w:rPr>
        <w:t>涉及适用</w:t>
      </w:r>
      <w:r>
        <w:rPr>
          <w:rFonts w:hint="eastAsia" w:ascii="仿宋" w:hAnsi="仿宋" w:eastAsia="仿宋" w:cs="仿宋"/>
          <w:b/>
          <w:color w:val="auto"/>
          <w:sz w:val="24"/>
        </w:rPr>
        <w:t>）</w:t>
      </w:r>
    </w:p>
    <w:p w14:paraId="6A0BC2D7">
      <w:pPr>
        <w:pStyle w:val="309"/>
        <w:spacing w:line="360" w:lineRule="auto"/>
        <w:ind w:left="1"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本项目</w:t>
      </w:r>
      <w:r>
        <w:rPr>
          <w:rFonts w:hint="eastAsia" w:ascii="仿宋" w:hAnsi="仿宋" w:eastAsia="仿宋" w:cs="仿宋"/>
          <w:color w:val="auto"/>
          <w:sz w:val="24"/>
          <w:lang w:eastAsia="zh-CN"/>
        </w:rPr>
        <w:t>不</w:t>
      </w:r>
      <w:r>
        <w:rPr>
          <w:rFonts w:hint="eastAsia" w:ascii="仿宋" w:hAnsi="仿宋" w:eastAsia="仿宋" w:cs="仿宋"/>
          <w:color w:val="auto"/>
          <w:sz w:val="24"/>
        </w:rPr>
        <w:t>接受联合体参与采购活动</w:t>
      </w:r>
    </w:p>
    <w:p w14:paraId="092261F4">
      <w:pPr>
        <w:pStyle w:val="309"/>
        <w:spacing w:line="360" w:lineRule="auto"/>
        <w:ind w:left="1" w:firstLine="482" w:firstLineChars="200"/>
        <w:rPr>
          <w:rFonts w:hint="eastAsia" w:ascii="仿宋" w:hAnsi="仿宋" w:eastAsia="仿宋" w:cs="仿宋"/>
          <w:b/>
          <w:color w:val="auto"/>
          <w:sz w:val="24"/>
        </w:rPr>
      </w:pPr>
      <w:r>
        <w:rPr>
          <w:rFonts w:hint="eastAsia" w:ascii="仿宋" w:hAnsi="仿宋" w:eastAsia="仿宋" w:cs="仿宋"/>
          <w:b/>
          <w:color w:val="auto"/>
          <w:sz w:val="24"/>
        </w:rPr>
        <w:t>7.磋商保证金（实质性要求）</w:t>
      </w:r>
    </w:p>
    <w:p w14:paraId="5A7FD0AC">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7.1 供应商必须以人民币为计量单位提交磋商文件规定数额的磋商保证金，并作为其报价的一部分。</w:t>
      </w:r>
    </w:p>
    <w:p w14:paraId="346F852A">
      <w:pPr>
        <w:pStyle w:val="2"/>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7.2磋商保证金交款方式：详见供应商磋商须知附表。</w:t>
      </w:r>
    </w:p>
    <w:p w14:paraId="672C1306">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7.3 未按磋商文件要求在规定时间前交纳规定数额磋商保证金的响应文件无效。</w:t>
      </w:r>
    </w:p>
    <w:p w14:paraId="634E7B06">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7.4 供应商所交纳的磋商保证金不计利息。</w:t>
      </w:r>
    </w:p>
    <w:p w14:paraId="61F65286">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7.5 未成交供应商的磋商保证金，将在成交通知书发出后五个工作日内全额退还。在合同签订生效并按规定交纳了履约保证金后五个工作日内全额退还。</w:t>
      </w:r>
      <w:r>
        <w:rPr>
          <w:rFonts w:hint="eastAsia" w:ascii="仿宋" w:hAnsi="仿宋" w:eastAsia="仿宋" w:cs="仿宋"/>
          <w:color w:val="auto"/>
          <w:sz w:val="24"/>
          <w:szCs w:val="24"/>
          <w:lang w:val="zh-CN" w:eastAsia="zh-CN" w:bidi="ar-SA"/>
        </w:rPr>
        <w:t>（注：①因供应商自身原因造成的保证金延迟退还，采购代理机构不承担相应责任；②供应商因涉嫌违法违规，按照规定应当不予退还保证金的，有关部门处理认定违法违规行为期间不计入退还保证金期限内。）</w:t>
      </w:r>
      <w:r>
        <w:rPr>
          <w:rFonts w:hint="eastAsia" w:ascii="仿宋" w:hAnsi="仿宋" w:eastAsia="仿宋" w:cs="仿宋"/>
          <w:b/>
          <w:bCs/>
          <w:color w:val="auto"/>
        </w:rPr>
        <w:t>（①供应商自身原因造成的保证金退还延迟，采购代理机构不承担相应责任；②供应商因涉嫌违法违规，按照规定应当不予退还保证金的，有关部门处理认定违法违规行为期间不计入退还保证金时限之内。）。</w:t>
      </w:r>
    </w:p>
    <w:p w14:paraId="65AABA60">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7.6发生下列情形之一的，采购代理机构将不予退还磋商保证金：</w:t>
      </w:r>
    </w:p>
    <w:p w14:paraId="03A9C3A4">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（一）在磋商文件规定的递交响应文件截止时间后撤回响应文件的；</w:t>
      </w:r>
    </w:p>
    <w:p w14:paraId="008F8A18">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（二）在采购人确定成交供应商之前放弃成交候选资格的；</w:t>
      </w:r>
    </w:p>
    <w:p w14:paraId="24EB3130">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（三）成交后放弃、不领取或者不接收成交通知书的；</w:t>
      </w:r>
    </w:p>
    <w:p w14:paraId="4EE3E2B8">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（四）由于成交供应商的原因未能按照磋商文件的规定与采购人签订合同的；</w:t>
      </w:r>
    </w:p>
    <w:p w14:paraId="42C4B950">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（五）由于成交供应商的原因未能按照磋商文件的规定交纳履约保证金的；</w:t>
      </w:r>
    </w:p>
    <w:p w14:paraId="0D05EBA2">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（六）供应商在政府采购活动中提供虚假材料的；</w:t>
      </w:r>
    </w:p>
    <w:p w14:paraId="74F16B6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（七）报价有效期内，供应商在政府采购活动中有违法、违规、违纪行为。</w:t>
      </w:r>
    </w:p>
    <w:p w14:paraId="670AB447">
      <w:pPr>
        <w:spacing w:line="360" w:lineRule="auto"/>
        <w:ind w:firstLine="472" w:firstLineChars="196"/>
        <w:rPr>
          <w:rFonts w:hint="eastAsia" w:ascii="仿宋" w:hAnsi="仿宋" w:eastAsia="仿宋" w:cs="仿宋"/>
          <w:b/>
          <w:color w:val="auto"/>
        </w:rPr>
      </w:pPr>
      <w:r>
        <w:rPr>
          <w:rFonts w:hint="eastAsia" w:ascii="仿宋" w:hAnsi="仿宋" w:eastAsia="仿宋" w:cs="仿宋"/>
          <w:b/>
          <w:color w:val="auto"/>
        </w:rPr>
        <w:t>8.响应文件有效期（实质性要求）</w:t>
      </w:r>
    </w:p>
    <w:p w14:paraId="6605ED28">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本项目响应文件有效期为提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4AE9051B">
      <w:pPr>
        <w:pStyle w:val="21"/>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color w:val="auto"/>
          <w:sz w:val="24"/>
        </w:rPr>
        <w:t>9.</w:t>
      </w:r>
      <w:r>
        <w:rPr>
          <w:rFonts w:hint="eastAsia" w:ascii="仿宋" w:hAnsi="仿宋" w:eastAsia="仿宋" w:cs="仿宋"/>
          <w:b/>
          <w:bCs/>
          <w:color w:val="auto"/>
          <w:sz w:val="24"/>
        </w:rPr>
        <w:t>知识产权（实质性要求）</w:t>
      </w:r>
    </w:p>
    <w:p w14:paraId="4AD1D7B0">
      <w:pPr>
        <w:pStyle w:val="21"/>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367A26A">
      <w:pPr>
        <w:pStyle w:val="21"/>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 除非磋商文件特别规定，采购人享有本项目实施过程中产生的知识成果及知识产权。</w:t>
      </w:r>
    </w:p>
    <w:p w14:paraId="39FF88C6">
      <w:pPr>
        <w:spacing w:line="360" w:lineRule="auto"/>
        <w:ind w:firstLine="480" w:firstLineChars="200"/>
        <w:rPr>
          <w:rFonts w:hint="eastAsia" w:ascii="仿宋" w:hAnsi="仿宋" w:eastAsia="仿宋" w:cs="仿宋"/>
          <w:color w:val="auto"/>
          <w:sz w:val="32"/>
          <w:szCs w:val="32"/>
        </w:rPr>
      </w:pPr>
      <w:r>
        <w:rPr>
          <w:rFonts w:hint="eastAsia" w:ascii="仿宋" w:hAnsi="仿宋" w:eastAsia="仿宋" w:cs="仿宋"/>
          <w:color w:val="auto"/>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1DF765F8">
      <w:pPr>
        <w:spacing w:line="360" w:lineRule="auto"/>
        <w:ind w:firstLine="460" w:firstLineChars="192"/>
        <w:rPr>
          <w:rFonts w:hint="eastAsia" w:ascii="仿宋" w:hAnsi="仿宋" w:eastAsia="仿宋" w:cs="仿宋"/>
          <w:color w:val="auto"/>
        </w:rPr>
      </w:pPr>
      <w:r>
        <w:rPr>
          <w:rFonts w:hint="eastAsia" w:ascii="仿宋" w:hAnsi="仿宋" w:eastAsia="仿宋" w:cs="仿宋"/>
          <w:color w:val="auto"/>
        </w:rPr>
        <w:t xml:space="preserve">9.4 如采用供应商所不拥有的知识产权，则在报价中必须包括合法获取该知识产权的相关费用。 </w:t>
      </w:r>
    </w:p>
    <w:p w14:paraId="524CFAEC">
      <w:pPr>
        <w:rPr>
          <w:rFonts w:hint="eastAsia" w:ascii="仿宋" w:hAnsi="仿宋" w:eastAsia="仿宋" w:cs="仿宋"/>
          <w:i w:val="0"/>
          <w:color w:val="auto"/>
        </w:rPr>
      </w:pPr>
      <w:r>
        <w:rPr>
          <w:rFonts w:hint="eastAsia" w:ascii="仿宋" w:hAnsi="仿宋" w:eastAsia="仿宋" w:cs="仿宋"/>
          <w:i w:val="0"/>
          <w:color w:val="auto"/>
        </w:rPr>
        <w:br w:type="page"/>
      </w:r>
    </w:p>
    <w:p w14:paraId="6A2A1878">
      <w:pPr>
        <w:pStyle w:val="5"/>
        <w:spacing w:line="360" w:lineRule="auto"/>
        <w:jc w:val="center"/>
        <w:rPr>
          <w:rFonts w:hint="eastAsia" w:ascii="仿宋" w:hAnsi="仿宋" w:eastAsia="仿宋" w:cs="仿宋"/>
          <w:i w:val="0"/>
          <w:color w:val="auto"/>
        </w:rPr>
      </w:pPr>
      <w:r>
        <w:rPr>
          <w:rFonts w:hint="eastAsia" w:ascii="仿宋" w:hAnsi="仿宋" w:eastAsia="仿宋" w:cs="仿宋"/>
          <w:i w:val="0"/>
          <w:color w:val="auto"/>
        </w:rPr>
        <w:t>三、磋商文件</w:t>
      </w:r>
      <w:bookmarkEnd w:id="91"/>
      <w:bookmarkEnd w:id="92"/>
      <w:bookmarkEnd w:id="93"/>
      <w:bookmarkEnd w:id="94"/>
      <w:bookmarkEnd w:id="95"/>
      <w:bookmarkEnd w:id="96"/>
      <w:bookmarkEnd w:id="97"/>
      <w:bookmarkEnd w:id="98"/>
      <w:bookmarkEnd w:id="99"/>
      <w:bookmarkEnd w:id="100"/>
      <w:bookmarkEnd w:id="101"/>
      <w:bookmarkEnd w:id="102"/>
    </w:p>
    <w:p w14:paraId="517B57F8">
      <w:pPr>
        <w:pStyle w:val="6"/>
        <w:keepNext w:val="0"/>
        <w:spacing w:before="0" w:after="0" w:line="360" w:lineRule="auto"/>
        <w:ind w:firstLine="482"/>
        <w:rPr>
          <w:rFonts w:hint="eastAsia" w:ascii="仿宋" w:hAnsi="仿宋" w:eastAsia="仿宋" w:cs="仿宋"/>
          <w:color w:val="auto"/>
        </w:rPr>
      </w:pPr>
      <w:bookmarkStart w:id="103" w:name="_Toc209847042"/>
      <w:bookmarkStart w:id="104" w:name="_Toc101338327"/>
      <w:bookmarkStart w:id="105" w:name="_Toc101250609"/>
      <w:bookmarkStart w:id="106" w:name="_Toc101195957"/>
      <w:bookmarkStart w:id="107" w:name="_Toc430773903"/>
      <w:bookmarkStart w:id="108" w:name="_Toc101015838"/>
      <w:bookmarkStart w:id="109" w:name="_Toc532877826"/>
      <w:bookmarkStart w:id="110" w:name="_Toc531666004"/>
      <w:bookmarkStart w:id="111" w:name="_Toc101338328"/>
      <w:bookmarkStart w:id="112" w:name="_Toc531764895"/>
      <w:bookmarkStart w:id="113" w:name="_Toc531661823"/>
      <w:bookmarkStart w:id="114" w:name="_Toc532292495"/>
      <w:bookmarkStart w:id="115" w:name="_Toc101195958"/>
      <w:bookmarkStart w:id="116" w:name="_Toc532292577"/>
      <w:bookmarkStart w:id="117" w:name="_Toc534008357"/>
      <w:bookmarkStart w:id="118" w:name="_Toc101250610"/>
      <w:bookmarkStart w:id="119" w:name="_Toc532292775"/>
      <w:r>
        <w:rPr>
          <w:rFonts w:hint="eastAsia" w:ascii="仿宋" w:hAnsi="仿宋" w:eastAsia="仿宋" w:cs="仿宋"/>
          <w:color w:val="auto"/>
        </w:rPr>
        <w:t>10．磋商文件的构成（实质性要求）</w:t>
      </w:r>
    </w:p>
    <w:p w14:paraId="7B1962CD">
      <w:pPr>
        <w:tabs>
          <w:tab w:val="left" w:pos="72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b/>
          <w:bCs/>
          <w:color w:val="auto"/>
        </w:rPr>
        <w:t>.</w:t>
      </w:r>
      <w:r>
        <w:rPr>
          <w:rFonts w:hint="eastAsia" w:ascii="仿宋" w:hAnsi="仿宋" w:eastAsia="仿宋" w:cs="仿宋"/>
          <w:color w:val="auto"/>
        </w:rPr>
        <w:t>1 磋商文件是供应商准备响应文件和参加磋商的依据，同时也是磋商的重要依据。磋商文件用以阐明磋商项目所需的资质、技术、服务及报价等要求、磋商程序、有关规定和注意事项以及合同主要条款等。本磋商文件包括以下内容：</w:t>
      </w:r>
    </w:p>
    <w:p w14:paraId="5FA27979">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  竞争性磋商邀请；</w:t>
      </w:r>
    </w:p>
    <w:p w14:paraId="1C9790E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（二）  供应商磋商须知； </w:t>
      </w:r>
    </w:p>
    <w:p w14:paraId="357E4F4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  供应商资格条件要求</w:t>
      </w:r>
    </w:p>
    <w:p w14:paraId="3279B238">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  供应商资格证明材料</w:t>
      </w:r>
    </w:p>
    <w:p w14:paraId="081D047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  采购项目技术、服务、政府采购合同内容条款及其他商务要求；</w:t>
      </w:r>
    </w:p>
    <w:p w14:paraId="3E3F47D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（六）  采购项目实质性要求； </w:t>
      </w:r>
    </w:p>
    <w:p w14:paraId="6116EF4E">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（七）  磋商内容、磋商过程中可能实质性变动的内容；</w:t>
      </w:r>
    </w:p>
    <w:p w14:paraId="5EF71F4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（八）  响应文件格式；</w:t>
      </w:r>
    </w:p>
    <w:p w14:paraId="419EBDEF">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（九）  评审方法；</w:t>
      </w:r>
    </w:p>
    <w:p w14:paraId="10724ED5">
      <w:pPr>
        <w:spacing w:line="360" w:lineRule="auto"/>
        <w:rPr>
          <w:rFonts w:hint="eastAsia" w:ascii="仿宋" w:hAnsi="仿宋" w:eastAsia="仿宋" w:cs="仿宋"/>
          <w:color w:val="auto"/>
        </w:rPr>
      </w:pPr>
      <w:r>
        <w:rPr>
          <w:rFonts w:hint="eastAsia" w:ascii="仿宋" w:hAnsi="仿宋" w:eastAsia="仿宋" w:cs="仿宋"/>
          <w:color w:val="auto"/>
        </w:rPr>
        <w:t xml:space="preserve">    （十）  合同草案条款；</w:t>
      </w:r>
    </w:p>
    <w:p w14:paraId="6D10E5D5">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b/>
          <w:bCs/>
          <w:color w:val="auto"/>
        </w:rPr>
        <w:t>.</w:t>
      </w:r>
      <w:r>
        <w:rPr>
          <w:rFonts w:hint="eastAsia" w:ascii="仿宋" w:hAnsi="仿宋" w:eastAsia="仿宋" w:cs="仿宋"/>
          <w:color w:val="auto"/>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4BCC5F44">
      <w:pPr>
        <w:pStyle w:val="2"/>
        <w:spacing w:line="360" w:lineRule="auto"/>
        <w:rPr>
          <w:rFonts w:hint="eastAsia" w:ascii="仿宋" w:hAnsi="仿宋" w:eastAsia="仿宋" w:cs="仿宋"/>
          <w:color w:val="auto"/>
        </w:rPr>
      </w:pPr>
    </w:p>
    <w:bookmarkEnd w:id="103"/>
    <w:bookmarkEnd w:id="104"/>
    <w:bookmarkEnd w:id="105"/>
    <w:bookmarkEnd w:id="106"/>
    <w:bookmarkEnd w:id="107"/>
    <w:bookmarkEnd w:id="108"/>
    <w:p w14:paraId="06EF2525">
      <w:pPr>
        <w:pStyle w:val="6"/>
        <w:keepNext w:val="0"/>
        <w:spacing w:before="0" w:after="0" w:line="360" w:lineRule="auto"/>
        <w:ind w:firstLine="482"/>
        <w:rPr>
          <w:rFonts w:hint="eastAsia" w:ascii="仿宋" w:hAnsi="仿宋" w:eastAsia="仿宋" w:cs="仿宋"/>
          <w:color w:val="auto"/>
        </w:rPr>
      </w:pPr>
      <w:r>
        <w:rPr>
          <w:rFonts w:hint="eastAsia" w:ascii="仿宋" w:hAnsi="仿宋" w:eastAsia="仿宋" w:cs="仿宋"/>
          <w:color w:val="auto"/>
        </w:rPr>
        <w:t>11. 磋商文件的澄清和修改</w:t>
      </w:r>
    </w:p>
    <w:p w14:paraId="0D211088">
      <w:pPr>
        <w:tabs>
          <w:tab w:val="left" w:pos="72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11.1 在递交响应文件截止时间前，采购人、采购代理机构可以对磋商文件进行澄清或者修改。</w:t>
      </w:r>
    </w:p>
    <w:p w14:paraId="4C14DDC2">
      <w:pPr>
        <w:tabs>
          <w:tab w:val="left" w:pos="72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11.2 采购代理机构对已发出的磋商文件进行澄清或者修改，应当以书面形式将澄清或者修改的内容通知所有购买了磋商文件的供应商，同时在本项目发布媒体网站上发布更正公告。该澄清或者修改的内容均为磋商文件的组成部分，并具有同等的法律效力。如磋商文件的澄清与磋商文件有矛盾，以日期在后的为准。澄清或者修改的内容可能影响响应文件编制的，采购人或者采购代理机构发布公告并书面通知供应商的时间，应当在提交首次响应文件截止时间至少五日前；不足上述时间的，应当顺延递交响应文件的截止时间。</w:t>
      </w:r>
    </w:p>
    <w:p w14:paraId="3ACE7C9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11.3供应商认为采购人或采购代理机构需要对磋商文件进行澄清或者修改的，可以在响应文件递交截止时间3天前以书面形式向采购人或采购代理机构提出申请，由采购人或采购代理机构决定是否采纳供应商的申请事项。若采纳，采购代理机构将视情况采用适当方式予以澄清或以书面形式予以答复。</w:t>
      </w:r>
    </w:p>
    <w:p w14:paraId="69F59C2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11.4磋商文件的修改将以书面形式通知磋商文件的购买人，并对其具有约束力。供应商在收到上述通知后，应立即向采购代理机构回函确认。供应商将被视为编制响应文件时已考虑了上述修改。</w:t>
      </w:r>
    </w:p>
    <w:p w14:paraId="0AADEB8C">
      <w:pPr>
        <w:tabs>
          <w:tab w:val="left" w:pos="720"/>
        </w:tabs>
        <w:spacing w:line="360" w:lineRule="auto"/>
        <w:ind w:firstLine="480" w:firstLineChars="200"/>
        <w:rPr>
          <w:rFonts w:hint="eastAsia" w:ascii="仿宋" w:hAnsi="仿宋" w:eastAsia="仿宋" w:cs="仿宋"/>
          <w:color w:val="auto"/>
        </w:rPr>
      </w:pPr>
    </w:p>
    <w:p w14:paraId="2B6452D9">
      <w:pPr>
        <w:pStyle w:val="6"/>
        <w:keepNext w:val="0"/>
        <w:spacing w:before="0" w:after="0" w:line="360" w:lineRule="auto"/>
        <w:ind w:firstLine="482"/>
        <w:rPr>
          <w:rFonts w:hint="eastAsia" w:ascii="仿宋" w:hAnsi="仿宋" w:eastAsia="仿宋" w:cs="仿宋"/>
          <w:color w:val="auto"/>
        </w:rPr>
      </w:pPr>
      <w:bookmarkStart w:id="120" w:name="_Toc217446041"/>
      <w:bookmarkStart w:id="121" w:name="_Toc208848971"/>
      <w:r>
        <w:rPr>
          <w:rFonts w:hint="eastAsia" w:ascii="仿宋" w:hAnsi="仿宋" w:eastAsia="仿宋" w:cs="仿宋"/>
          <w:color w:val="auto"/>
        </w:rPr>
        <w:t>12. 答疑会和现场考察</w:t>
      </w:r>
      <w:bookmarkEnd w:id="120"/>
      <w:bookmarkEnd w:id="121"/>
    </w:p>
    <w:p w14:paraId="1715054A">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12.1 根据采购项目和具体情况，采购人、采购代理机构认为有必要，可以在磋商文件提供期限截止后响应文件提交截止前，组织已获取磋商文件的潜在供应商现场考察或者召开答疑会。</w:t>
      </w:r>
    </w:p>
    <w:p w14:paraId="002C1D5D">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4FE7EF4">
      <w:pPr>
        <w:adjustRightInd w:val="0"/>
        <w:snapToGrid w:val="0"/>
        <w:spacing w:line="360" w:lineRule="auto"/>
        <w:ind w:firstLine="420" w:firstLineChars="175"/>
        <w:rPr>
          <w:rFonts w:hint="eastAsia" w:ascii="仿宋" w:hAnsi="仿宋" w:eastAsia="仿宋" w:cs="仿宋"/>
          <w:color w:val="auto"/>
        </w:rPr>
      </w:pPr>
      <w:r>
        <w:rPr>
          <w:rFonts w:hint="eastAsia" w:ascii="仿宋" w:hAnsi="仿宋" w:eastAsia="仿宋" w:cs="仿宋"/>
          <w:color w:val="auto"/>
        </w:rPr>
        <w:t>12.3 供应商考察现场或者参加答疑会所发生的一切费用由供应商自己承担。</w:t>
      </w:r>
    </w:p>
    <w:p w14:paraId="134C820B">
      <w:pPr>
        <w:pStyle w:val="2"/>
        <w:spacing w:line="360" w:lineRule="auto"/>
        <w:rPr>
          <w:rFonts w:hint="eastAsia" w:ascii="仿宋" w:hAnsi="仿宋" w:eastAsia="仿宋" w:cs="仿宋"/>
          <w:color w:val="auto"/>
        </w:rPr>
      </w:pPr>
    </w:p>
    <w:p w14:paraId="6AAF0176">
      <w:pPr>
        <w:pStyle w:val="5"/>
        <w:keepNext w:val="0"/>
        <w:spacing w:before="0" w:after="0" w:line="360" w:lineRule="auto"/>
        <w:jc w:val="center"/>
        <w:rPr>
          <w:rFonts w:hint="eastAsia" w:ascii="仿宋" w:hAnsi="仿宋" w:eastAsia="仿宋" w:cs="仿宋"/>
          <w:bCs w:val="0"/>
          <w:i w:val="0"/>
          <w:color w:val="auto"/>
        </w:rPr>
      </w:pPr>
      <w:r>
        <w:rPr>
          <w:rFonts w:hint="eastAsia" w:ascii="仿宋" w:hAnsi="仿宋" w:eastAsia="仿宋" w:cs="仿宋"/>
          <w:bCs w:val="0"/>
          <w:i w:val="0"/>
          <w:color w:val="auto"/>
        </w:rPr>
        <w:t>四、响应文件</w:t>
      </w:r>
    </w:p>
    <w:p w14:paraId="6D9225BF">
      <w:pPr>
        <w:spacing w:line="360" w:lineRule="auto"/>
        <w:rPr>
          <w:rFonts w:hint="eastAsia" w:ascii="仿宋" w:hAnsi="仿宋" w:eastAsia="仿宋" w:cs="仿宋"/>
          <w:color w:val="auto"/>
        </w:rPr>
      </w:pPr>
    </w:p>
    <w:p w14:paraId="31B8801C">
      <w:pPr>
        <w:pStyle w:val="6"/>
        <w:keepNext w:val="0"/>
        <w:spacing w:before="0" w:after="0" w:line="360" w:lineRule="auto"/>
        <w:ind w:firstLine="482"/>
        <w:rPr>
          <w:rFonts w:hint="eastAsia" w:ascii="仿宋" w:hAnsi="仿宋" w:eastAsia="仿宋" w:cs="仿宋"/>
          <w:color w:val="auto"/>
        </w:rPr>
      </w:pPr>
      <w:bookmarkStart w:id="122" w:name="_Toc183682352"/>
      <w:bookmarkStart w:id="123" w:name="_Toc217446043"/>
      <w:bookmarkStart w:id="124" w:name="_Toc183582215"/>
      <w:r>
        <w:rPr>
          <w:rFonts w:hint="eastAsia" w:ascii="仿宋" w:hAnsi="仿宋" w:eastAsia="仿宋" w:cs="仿宋"/>
          <w:color w:val="auto"/>
        </w:rPr>
        <w:t>13.响应文件的组成（实质性要求）</w:t>
      </w:r>
    </w:p>
    <w:p w14:paraId="501DBEE3">
      <w:pPr>
        <w:spacing w:line="360" w:lineRule="auto"/>
        <w:ind w:left="2" w:leftChars="1" w:firstLine="480" w:firstLineChars="200"/>
        <w:rPr>
          <w:rFonts w:hint="eastAsia" w:ascii="仿宋" w:hAnsi="仿宋" w:eastAsia="仿宋" w:cs="仿宋"/>
          <w:color w:val="auto"/>
        </w:rPr>
      </w:pPr>
      <w:r>
        <w:rPr>
          <w:rFonts w:hint="eastAsia" w:ascii="仿宋" w:hAnsi="仿宋" w:eastAsia="仿宋" w:cs="仿宋"/>
          <w:color w:val="auto"/>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w:t>
      </w:r>
    </w:p>
    <w:p w14:paraId="68E83BB1">
      <w:pPr>
        <w:pStyle w:val="6"/>
        <w:keepNext w:val="0"/>
        <w:spacing w:before="0" w:after="0" w:line="360" w:lineRule="auto"/>
        <w:ind w:firstLine="482"/>
        <w:rPr>
          <w:rFonts w:hint="eastAsia" w:ascii="仿宋" w:hAnsi="仿宋" w:eastAsia="仿宋" w:cs="仿宋"/>
          <w:color w:val="auto"/>
        </w:rPr>
      </w:pPr>
    </w:p>
    <w:p w14:paraId="00C9B518">
      <w:pPr>
        <w:pStyle w:val="6"/>
        <w:keepNext w:val="0"/>
        <w:spacing w:before="0" w:after="0" w:line="360" w:lineRule="auto"/>
        <w:ind w:firstLine="482"/>
        <w:rPr>
          <w:rFonts w:hint="eastAsia" w:ascii="仿宋" w:hAnsi="仿宋" w:eastAsia="仿宋" w:cs="仿宋"/>
          <w:bCs w:val="0"/>
          <w:color w:val="auto"/>
        </w:rPr>
      </w:pPr>
      <w:r>
        <w:rPr>
          <w:rFonts w:hint="eastAsia" w:ascii="仿宋" w:hAnsi="仿宋" w:eastAsia="仿宋" w:cs="仿宋"/>
          <w:bCs w:val="0"/>
          <w:color w:val="auto"/>
        </w:rPr>
        <w:t>14.响应文件的语言</w:t>
      </w:r>
      <w:bookmarkEnd w:id="122"/>
      <w:bookmarkEnd w:id="123"/>
      <w:bookmarkEnd w:id="124"/>
    </w:p>
    <w:p w14:paraId="2C8DFA0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14.1 供应商提交的响应文件以及供应商与采购人、采购代理机构就有关报价的所有来往书面文件均须使用中文（实质性要求）。响应文件中如附有外文资料，必需逐一对应翻译成中文并加盖供应商公章后附在相关外文资料后面。（说明：供应商的法定代表人为外籍人士的，法定代表人的签字和护照除外。）</w:t>
      </w:r>
    </w:p>
    <w:p w14:paraId="61421650">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14.2 翻译的中文资料与外文资料如果出现差异和矛盾，以中文为准。但不能故意错误翻译，否则，供应商的响应文件将作为无效处理。（实质性要求）</w:t>
      </w:r>
    </w:p>
    <w:p w14:paraId="2DFB76A2">
      <w:pPr>
        <w:pStyle w:val="6"/>
        <w:keepNext w:val="0"/>
        <w:spacing w:before="0" w:after="0" w:line="360" w:lineRule="auto"/>
        <w:ind w:firstLine="482"/>
        <w:rPr>
          <w:rFonts w:hint="eastAsia" w:ascii="仿宋" w:hAnsi="仿宋" w:eastAsia="仿宋" w:cs="仿宋"/>
          <w:color w:val="auto"/>
        </w:rPr>
      </w:pPr>
      <w:bookmarkStart w:id="125" w:name="_Toc183682353"/>
      <w:bookmarkStart w:id="126" w:name="_Toc217446044"/>
      <w:bookmarkStart w:id="127" w:name="_Toc183582216"/>
    </w:p>
    <w:p w14:paraId="689987D3">
      <w:pPr>
        <w:pStyle w:val="6"/>
        <w:keepNext w:val="0"/>
        <w:spacing w:before="0" w:after="0" w:line="360" w:lineRule="auto"/>
        <w:ind w:firstLine="482"/>
        <w:rPr>
          <w:rFonts w:hint="eastAsia" w:ascii="仿宋" w:hAnsi="仿宋" w:eastAsia="仿宋" w:cs="仿宋"/>
          <w:color w:val="auto"/>
        </w:rPr>
      </w:pPr>
      <w:r>
        <w:rPr>
          <w:rFonts w:hint="eastAsia" w:ascii="仿宋" w:hAnsi="仿宋" w:eastAsia="仿宋" w:cs="仿宋"/>
          <w:color w:val="auto"/>
        </w:rPr>
        <w:t>15．计量单位</w:t>
      </w:r>
      <w:bookmarkEnd w:id="125"/>
      <w:bookmarkEnd w:id="126"/>
      <w:bookmarkEnd w:id="127"/>
      <w:r>
        <w:rPr>
          <w:rFonts w:hint="eastAsia" w:ascii="仿宋" w:hAnsi="仿宋" w:eastAsia="仿宋" w:cs="仿宋"/>
          <w:color w:val="auto"/>
        </w:rPr>
        <w:t>（实质性要求）</w:t>
      </w:r>
    </w:p>
    <w:p w14:paraId="4042C6DA">
      <w:pPr>
        <w:spacing w:line="360" w:lineRule="auto"/>
        <w:ind w:firstLine="470" w:firstLineChars="196"/>
        <w:rPr>
          <w:rFonts w:hint="eastAsia" w:ascii="仿宋" w:hAnsi="仿宋" w:eastAsia="仿宋" w:cs="仿宋"/>
          <w:color w:val="auto"/>
        </w:rPr>
      </w:pPr>
      <w:r>
        <w:rPr>
          <w:rFonts w:hint="eastAsia" w:ascii="仿宋" w:hAnsi="仿宋" w:eastAsia="仿宋" w:cs="仿宋"/>
          <w:color w:val="auto"/>
        </w:rPr>
        <w:t>除磋商文件中另有规定外，本次采购项目所有合同项下的报价均采用国家法定的计量单位。</w:t>
      </w:r>
    </w:p>
    <w:p w14:paraId="20D9ADA3">
      <w:pPr>
        <w:spacing w:line="360" w:lineRule="auto"/>
        <w:ind w:firstLine="468" w:firstLineChars="195"/>
        <w:rPr>
          <w:rFonts w:hint="eastAsia" w:ascii="仿宋" w:hAnsi="仿宋" w:eastAsia="仿宋" w:cs="仿宋"/>
          <w:bCs/>
          <w:color w:val="auto"/>
        </w:rPr>
      </w:pPr>
      <w:r>
        <w:rPr>
          <w:rFonts w:hint="eastAsia" w:ascii="仿宋" w:hAnsi="仿宋" w:eastAsia="仿宋" w:cs="仿宋"/>
          <w:color w:val="auto"/>
        </w:rPr>
        <w:t xml:space="preserve"> </w:t>
      </w:r>
      <w:bookmarkStart w:id="128" w:name="_Toc217446045"/>
      <w:r>
        <w:rPr>
          <w:rFonts w:hint="eastAsia" w:ascii="仿宋" w:hAnsi="仿宋" w:eastAsia="仿宋" w:cs="仿宋"/>
          <w:color w:val="auto"/>
        </w:rPr>
        <w:t xml:space="preserve">  </w:t>
      </w:r>
    </w:p>
    <w:bookmarkEnd w:id="128"/>
    <w:p w14:paraId="650A5CAE">
      <w:pPr>
        <w:spacing w:line="360" w:lineRule="auto"/>
        <w:ind w:left="2" w:leftChars="1" w:firstLine="482" w:firstLineChars="200"/>
        <w:rPr>
          <w:rFonts w:hint="eastAsia" w:ascii="仿宋" w:hAnsi="仿宋" w:eastAsia="仿宋" w:cs="仿宋"/>
          <w:b/>
          <w:bCs/>
          <w:color w:val="auto"/>
        </w:rPr>
      </w:pPr>
      <w:r>
        <w:rPr>
          <w:rFonts w:hint="eastAsia" w:ascii="仿宋" w:hAnsi="仿宋" w:eastAsia="仿宋" w:cs="仿宋"/>
          <w:b/>
          <w:bCs/>
          <w:color w:val="auto"/>
        </w:rPr>
        <w:t>16.响应文件格式</w:t>
      </w:r>
    </w:p>
    <w:p w14:paraId="49CC5878">
      <w:pPr>
        <w:spacing w:line="360" w:lineRule="auto"/>
        <w:ind w:left="2" w:leftChars="1" w:firstLine="480" w:firstLineChars="200"/>
        <w:rPr>
          <w:rFonts w:hint="eastAsia" w:ascii="仿宋" w:hAnsi="仿宋" w:eastAsia="仿宋" w:cs="仿宋"/>
          <w:bCs/>
          <w:color w:val="auto"/>
        </w:rPr>
      </w:pPr>
      <w:r>
        <w:rPr>
          <w:rFonts w:hint="eastAsia" w:ascii="仿宋" w:hAnsi="仿宋" w:eastAsia="仿宋" w:cs="仿宋"/>
          <w:bCs/>
          <w:color w:val="auto"/>
        </w:rPr>
        <w:t>16.1 供应商应执行磋商文件第八章的规定要求。</w:t>
      </w:r>
    </w:p>
    <w:p w14:paraId="587E9DFD">
      <w:pPr>
        <w:spacing w:line="360" w:lineRule="auto"/>
        <w:ind w:left="2" w:leftChars="1" w:firstLine="480" w:firstLineChars="200"/>
        <w:rPr>
          <w:rFonts w:hint="eastAsia" w:ascii="仿宋" w:hAnsi="仿宋" w:eastAsia="仿宋" w:cs="仿宋"/>
          <w:color w:val="auto"/>
        </w:rPr>
      </w:pPr>
      <w:r>
        <w:rPr>
          <w:rFonts w:hint="eastAsia" w:ascii="仿宋" w:hAnsi="仿宋" w:eastAsia="仿宋" w:cs="仿宋"/>
          <w:color w:val="auto"/>
        </w:rPr>
        <w:t>16.2 对于没有格式要求的磋商文件由供应商自行编写。</w:t>
      </w:r>
      <w:bookmarkStart w:id="129" w:name="_Toc183682361"/>
      <w:bookmarkStart w:id="130" w:name="_Toc183582224"/>
      <w:bookmarkStart w:id="131" w:name="_Toc217446051"/>
    </w:p>
    <w:p w14:paraId="72468128">
      <w:pPr>
        <w:pStyle w:val="6"/>
        <w:spacing w:line="360" w:lineRule="auto"/>
        <w:ind w:firstLine="482"/>
        <w:rPr>
          <w:rFonts w:hint="eastAsia" w:ascii="仿宋" w:hAnsi="仿宋" w:eastAsia="仿宋" w:cs="仿宋"/>
          <w:color w:val="auto"/>
        </w:rPr>
      </w:pPr>
      <w:r>
        <w:rPr>
          <w:rFonts w:hint="eastAsia" w:ascii="仿宋" w:hAnsi="仿宋" w:eastAsia="仿宋" w:cs="仿宋"/>
          <w:color w:val="auto"/>
        </w:rPr>
        <w:t>17.响应文件的组成</w:t>
      </w:r>
    </w:p>
    <w:p w14:paraId="5982BDD5">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color w:val="auto"/>
        </w:rPr>
        <w:t xml:space="preserve"> </w:t>
      </w:r>
      <w:r>
        <w:rPr>
          <w:rFonts w:hint="eastAsia" w:ascii="仿宋" w:hAnsi="仿宋" w:eastAsia="仿宋" w:cs="仿宋"/>
          <w:color w:val="auto"/>
          <w:lang w:val="en-US" w:eastAsia="zh-CN"/>
        </w:rPr>
        <w:t>17.1</w:t>
      </w:r>
      <w:r>
        <w:rPr>
          <w:rFonts w:hint="eastAsia" w:ascii="仿宋" w:hAnsi="仿宋" w:eastAsia="仿宋" w:cs="仿宋"/>
          <w:bCs/>
          <w:color w:val="auto"/>
        </w:rPr>
        <w:t>磋商供应商应按照磋商文件的规定和要求编制响应文件。本项目响应文件分为资格性性响应文件和其他响应文件两部分。资格性响应文件用于磋商小组资格审查，其他响应文件用于磋商。磋商供应商拟在成交后将成交项目的非主体、非关键性工作交由他人完成的，应当在响应文件中载明。磋商供应商编写的响应文件应包括但不仅限于以下内容：</w:t>
      </w:r>
      <w:r>
        <w:rPr>
          <w:rFonts w:hint="eastAsia" w:ascii="仿宋" w:hAnsi="仿宋" w:eastAsia="仿宋" w:cs="仿宋"/>
          <w:bCs/>
          <w:color w:val="auto"/>
          <w:lang w:val="en-US" w:eastAsia="zh-CN"/>
        </w:rPr>
        <w:t>1.</w:t>
      </w:r>
      <w:r>
        <w:rPr>
          <w:rFonts w:hint="eastAsia" w:ascii="仿宋" w:hAnsi="仿宋" w:eastAsia="仿宋" w:cs="仿宋"/>
          <w:bCs/>
          <w:color w:val="auto"/>
        </w:rPr>
        <w:t>报价部分：</w:t>
      </w:r>
    </w:p>
    <w:p w14:paraId="2E686DF0">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磋商供应商按照磋商文件要求及磋商情况填写“</w:t>
      </w:r>
      <w:r>
        <w:rPr>
          <w:rFonts w:hint="eastAsia" w:ascii="仿宋" w:hAnsi="仿宋" w:eastAsia="仿宋" w:cs="仿宋"/>
          <w:bCs/>
          <w:color w:val="auto"/>
          <w:lang w:eastAsia="zh-CN"/>
        </w:rPr>
        <w:t>最后</w:t>
      </w:r>
      <w:r>
        <w:rPr>
          <w:rFonts w:hint="eastAsia" w:ascii="仿宋" w:hAnsi="仿宋" w:eastAsia="仿宋" w:cs="仿宋"/>
          <w:bCs/>
          <w:color w:val="auto"/>
        </w:rPr>
        <w:t>报价信”（详见响应文件格式）。</w:t>
      </w:r>
    </w:p>
    <w:p w14:paraId="013ECF3D">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资格性响应文件：磋商供应商按照磋商文件要求编写资格性响应文件：</w:t>
      </w:r>
    </w:p>
    <w:p w14:paraId="77FACBEB">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声明函、承诺函；</w:t>
      </w:r>
    </w:p>
    <w:p w14:paraId="277E8D74">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供应商基本情况；</w:t>
      </w:r>
    </w:p>
    <w:p w14:paraId="03F5CAB5">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磋商文件第四章所要求提供的证明材料；</w:t>
      </w:r>
    </w:p>
    <w:p w14:paraId="699B81AE">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磋商供应商认为需要提供的文件和资料。</w:t>
      </w:r>
    </w:p>
    <w:p w14:paraId="6F0EA8B8">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其他响应文件：供应商须按磋商文件的要求编写响应文件，对磋商文件提出的要求和条件做出实质性响应。响应文件应包括但不限于下列内容：</w:t>
      </w:r>
    </w:p>
    <w:p w14:paraId="467DBE26">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报价函；</w:t>
      </w:r>
    </w:p>
    <w:p w14:paraId="1A7328D8">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报价表；</w:t>
      </w:r>
    </w:p>
    <w:p w14:paraId="5FA1FAFF">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lang w:eastAsia="zh-CN"/>
        </w:rPr>
        <w:t>总体商务、服务（技术）要求及履约主要条款响应偏离表</w:t>
      </w:r>
      <w:r>
        <w:rPr>
          <w:rFonts w:hint="eastAsia" w:ascii="仿宋" w:hAnsi="仿宋" w:eastAsia="仿宋" w:cs="仿宋"/>
          <w:bCs/>
          <w:color w:val="auto"/>
        </w:rPr>
        <w:t>；</w:t>
      </w:r>
    </w:p>
    <w:p w14:paraId="7C967DB0">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供应商应按照磋商文件中售后服务要求作出的积极响应和有利于采购人的承诺；（如适用）</w:t>
      </w:r>
    </w:p>
    <w:p w14:paraId="50EE0D1C">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针对本项目的售后服务及实施方案；（如适用）</w:t>
      </w:r>
    </w:p>
    <w:p w14:paraId="5BD084AE">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质量保证和售后服务承诺、服务计划及承诺等文件；（如适用）</w:t>
      </w:r>
    </w:p>
    <w:p w14:paraId="0ED491CC">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磋商供应商认为需要提供的文件和资料；</w:t>
      </w:r>
    </w:p>
    <w:p w14:paraId="741EA57D">
      <w:pPr>
        <w:adjustRightInd w:val="0"/>
        <w:snapToGrid w:val="0"/>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其他部分。供应商按照磋商文件要求作出的其他应答和承诺。</w:t>
      </w:r>
    </w:p>
    <w:p w14:paraId="1A516324">
      <w:pPr>
        <w:spacing w:line="360" w:lineRule="auto"/>
        <w:ind w:firstLine="472" w:firstLineChars="196"/>
        <w:rPr>
          <w:rFonts w:hint="eastAsia" w:ascii="仿宋" w:hAnsi="仿宋" w:eastAsia="仿宋" w:cs="仿宋"/>
          <w:b/>
          <w:color w:val="auto"/>
        </w:rPr>
      </w:pPr>
      <w:r>
        <w:rPr>
          <w:rFonts w:hint="eastAsia" w:ascii="仿宋" w:hAnsi="仿宋" w:eastAsia="仿宋" w:cs="仿宋"/>
          <w:b/>
          <w:color w:val="auto"/>
        </w:rPr>
        <w:t>18.响应文件的编制和签署</w:t>
      </w:r>
    </w:p>
    <w:bookmarkEnd w:id="129"/>
    <w:bookmarkEnd w:id="130"/>
    <w:bookmarkEnd w:id="131"/>
    <w:p w14:paraId="3C817EE2">
      <w:pPr>
        <w:tabs>
          <w:tab w:val="left" w:pos="1080"/>
        </w:tabs>
        <w:spacing w:line="360" w:lineRule="auto"/>
        <w:ind w:firstLine="460" w:firstLineChars="192"/>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18.1响应文件按磋商文件要求的格式进行制作、签字盖章扫描并上传，其中须包含资格性审查内容、其它响应性评审内容。</w:t>
      </w:r>
    </w:p>
    <w:p w14:paraId="63C1FCC6">
      <w:pPr>
        <w:tabs>
          <w:tab w:val="left" w:pos="1080"/>
        </w:tabs>
        <w:spacing w:line="360" w:lineRule="auto"/>
        <w:ind w:firstLine="460" w:firstLineChars="192"/>
        <w:rPr>
          <w:rFonts w:hint="eastAsia" w:ascii="仿宋" w:hAnsi="仿宋" w:eastAsia="仿宋" w:cs="仿宋"/>
          <w:color w:val="auto"/>
          <w:u w:val="none"/>
        </w:rPr>
      </w:pPr>
      <w:r>
        <w:rPr>
          <w:rFonts w:hint="eastAsia" w:ascii="仿宋" w:hAnsi="仿宋" w:eastAsia="仿宋" w:cs="仿宋"/>
          <w:color w:val="auto"/>
          <w:u w:val="none"/>
          <w:lang w:val="en-US" w:eastAsia="zh-CN"/>
        </w:rPr>
        <w:t>18.2响应文件按磋商文件要求的格式进行制作、签字盖章扫描并上传，其中须包含资格性审查内容、其它响应性评审内容。供应商应使用CA证书（或电子密码）对响应文件进行加密。（平台采用的CA证书（或电子密码）是经国家权威机构认可的具备多种加密及安全认证的解决方案，响应文件一经加密后只有加密时使用的同一把CA（或电子密码）或供应商制作电子响应文件时自行填写的密码才可以有效解密，因此请供应商有效保管CA证书（或电子密码），如因CA证书（或电子密码）及供应商制作电子响应文件时自行填写的密码丢失导致供应商无法解密的情况，责任由供应商负责）</w:t>
      </w:r>
    </w:p>
    <w:p w14:paraId="4B7732B4">
      <w:pPr>
        <w:tabs>
          <w:tab w:val="left" w:pos="1080"/>
        </w:tabs>
        <w:spacing w:line="360" w:lineRule="auto"/>
        <w:ind w:firstLine="460" w:firstLineChars="192"/>
        <w:rPr>
          <w:rFonts w:hint="eastAsia" w:ascii="仿宋" w:hAnsi="仿宋" w:eastAsia="仿宋" w:cs="仿宋"/>
          <w:color w:val="auto"/>
          <w:u w:val="none"/>
        </w:rPr>
      </w:pPr>
      <w:bookmarkStart w:id="132" w:name="_Toc183582226"/>
      <w:bookmarkStart w:id="133" w:name="_Toc217446053"/>
      <w:bookmarkStart w:id="134" w:name="_Toc89075877"/>
      <w:bookmarkStart w:id="135" w:name="_Toc183682363"/>
      <w:bookmarkStart w:id="136" w:name="_Toc77400781"/>
      <w:r>
        <w:rPr>
          <w:rFonts w:hint="eastAsia" w:ascii="仿宋" w:hAnsi="仿宋" w:eastAsia="仿宋" w:cs="仿宋"/>
          <w:color w:val="auto"/>
          <w:u w:val="none"/>
          <w:lang w:val="en-US" w:eastAsia="zh-CN"/>
        </w:rPr>
        <w:t>19.</w:t>
      </w:r>
      <w:r>
        <w:rPr>
          <w:rFonts w:hint="eastAsia" w:ascii="仿宋" w:hAnsi="仿宋" w:eastAsia="仿宋" w:cs="仿宋"/>
          <w:color w:val="auto"/>
          <w:u w:val="none"/>
          <w:lang w:eastAsia="zh-CN"/>
        </w:rPr>
        <w:t>响应文件签署</w:t>
      </w:r>
      <w:r>
        <w:rPr>
          <w:rFonts w:hint="eastAsia" w:ascii="仿宋" w:hAnsi="仿宋" w:eastAsia="仿宋" w:cs="仿宋"/>
          <w:color w:val="auto"/>
          <w:u w:val="none"/>
          <w:lang w:val="en-US" w:eastAsia="zh-CN"/>
        </w:rPr>
        <w:t>和盖章</w:t>
      </w:r>
    </w:p>
    <w:p w14:paraId="1ECFEF91">
      <w:pPr>
        <w:tabs>
          <w:tab w:val="left" w:pos="1080"/>
        </w:tabs>
        <w:spacing w:line="360" w:lineRule="auto"/>
        <w:ind w:firstLine="460" w:firstLineChars="192"/>
        <w:rPr>
          <w:rFonts w:hint="eastAsia" w:ascii="仿宋" w:hAnsi="仿宋" w:eastAsia="仿宋" w:cs="仿宋"/>
          <w:color w:val="auto"/>
          <w:u w:val="single"/>
        </w:rPr>
      </w:pPr>
      <w:r>
        <w:rPr>
          <w:rFonts w:hint="eastAsia" w:ascii="仿宋" w:hAnsi="仿宋" w:eastAsia="仿宋" w:cs="仿宋"/>
          <w:color w:val="auto"/>
          <w:u w:val="none"/>
          <w:lang w:val="en-US" w:eastAsia="zh-CN"/>
        </w:rPr>
        <w:t>19.</w:t>
      </w:r>
      <w:r>
        <w:rPr>
          <w:rFonts w:hint="eastAsia" w:ascii="仿宋" w:hAnsi="仿宋" w:eastAsia="仿宋" w:cs="仿宋"/>
          <w:color w:val="auto"/>
          <w:u w:val="none"/>
          <w:lang w:eastAsia="zh-CN"/>
        </w:rPr>
        <w:t>1响应文件按磋商文件要求的格式进行</w:t>
      </w:r>
      <w:r>
        <w:rPr>
          <w:rFonts w:hint="eastAsia" w:ascii="仿宋" w:hAnsi="仿宋" w:eastAsia="仿宋" w:cs="仿宋"/>
          <w:color w:val="auto"/>
          <w:u w:val="none"/>
          <w:lang w:val="en-US" w:eastAsia="zh-CN"/>
        </w:rPr>
        <w:t>制作、签字盖章扫描并上传</w:t>
      </w:r>
      <w:r>
        <w:rPr>
          <w:rFonts w:hint="eastAsia" w:ascii="仿宋" w:hAnsi="仿宋" w:eastAsia="仿宋" w:cs="仿宋"/>
          <w:color w:val="auto"/>
          <w:u w:val="none"/>
          <w:lang w:eastAsia="zh-CN"/>
        </w:rPr>
        <w:t>，</w:t>
      </w:r>
      <w:r>
        <w:rPr>
          <w:rFonts w:hint="eastAsia" w:ascii="仿宋" w:hAnsi="仿宋" w:eastAsia="仿宋" w:cs="仿宋"/>
          <w:color w:val="auto"/>
          <w:u w:val="none"/>
          <w:lang w:val="en-US" w:eastAsia="zh-CN"/>
        </w:rPr>
        <w:t>其中须包含资格性审查内容、其它响应性评审内容</w:t>
      </w:r>
      <w:r>
        <w:rPr>
          <w:rFonts w:hint="eastAsia" w:ascii="仿宋" w:hAnsi="仿宋" w:eastAsia="仿宋" w:cs="仿宋"/>
          <w:color w:val="auto"/>
          <w:u w:val="none"/>
          <w:lang w:val="zh-TW" w:eastAsia="zh-CN"/>
        </w:rPr>
        <w:t>。供应商应使用CA证书（或电子密码）对响应文件进行加密。（平台采用的CA证书（或电子密码）是经国家权威机构认可的具备多种加密及安全认证的解决方案，响应文件一经加密后只有加密时使用的同一把CA（或电子密码）或供应商制作电子响应文件时自行填写的密码才可以有效解密，因此请供应商有效保管CA证书（或电子密码），如因CA证书（或电子密码）及供应商制作电子响应文件时自行填写的密码丢失导致供应商无法解密的情况，责任由供应商负责）</w:t>
      </w:r>
    </w:p>
    <w:p w14:paraId="540827DB">
      <w:pPr>
        <w:pStyle w:val="6"/>
        <w:spacing w:line="360" w:lineRule="auto"/>
        <w:ind w:firstLine="482"/>
        <w:rPr>
          <w:rFonts w:hint="eastAsia" w:ascii="仿宋" w:hAnsi="仿宋" w:eastAsia="仿宋" w:cs="仿宋"/>
          <w:color w:val="auto"/>
        </w:rPr>
      </w:pPr>
      <w:r>
        <w:rPr>
          <w:rFonts w:hint="eastAsia" w:ascii="仿宋" w:hAnsi="仿宋" w:eastAsia="仿宋" w:cs="仿宋"/>
          <w:color w:val="auto"/>
        </w:rPr>
        <w:t>20.磋商截止时间</w:t>
      </w:r>
      <w:bookmarkStart w:id="137" w:name="_Hlt101255256"/>
      <w:bookmarkEnd w:id="137"/>
    </w:p>
    <w:p w14:paraId="551DE04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20.1</w:t>
      </w:r>
      <w:bookmarkStart w:id="138" w:name="_Hlt101255326"/>
      <w:bookmarkEnd w:id="138"/>
      <w:bookmarkStart w:id="139" w:name="_Hlt101255290"/>
      <w:bookmarkEnd w:id="139"/>
      <w:r>
        <w:rPr>
          <w:rFonts w:hint="eastAsia" w:ascii="仿宋" w:hAnsi="仿宋" w:eastAsia="仿宋" w:cs="仿宋"/>
          <w:color w:val="auto"/>
        </w:rPr>
        <w:t>所有响应文件都必须按“竞争性磋商邀请”中规定的递交截止时间之前</w:t>
      </w:r>
      <w:r>
        <w:rPr>
          <w:rFonts w:hint="eastAsia" w:ascii="仿宋" w:hAnsi="仿宋" w:eastAsia="仿宋" w:cs="仿宋"/>
          <w:color w:val="auto"/>
          <w:lang w:val="en-US" w:eastAsia="zh-CN"/>
        </w:rPr>
        <w:t>上传至</w:t>
      </w:r>
      <w:r>
        <w:rPr>
          <w:rFonts w:hint="eastAsia" w:ascii="仿宋" w:hAnsi="仿宋" w:eastAsia="仿宋" w:cs="仿宋"/>
          <w:color w:val="auto"/>
        </w:rPr>
        <w:t>规定</w:t>
      </w:r>
      <w:r>
        <w:rPr>
          <w:rFonts w:hint="eastAsia" w:ascii="仿宋" w:hAnsi="仿宋" w:eastAsia="仿宋" w:cs="仿宋"/>
          <w:color w:val="auto"/>
          <w:lang w:val="en-US" w:eastAsia="zh-CN"/>
        </w:rPr>
        <w:t>平台</w:t>
      </w:r>
      <w:r>
        <w:rPr>
          <w:rFonts w:hint="eastAsia" w:ascii="仿宋" w:hAnsi="仿宋" w:eastAsia="仿宋" w:cs="仿宋"/>
          <w:color w:val="auto"/>
        </w:rPr>
        <w:t>。</w:t>
      </w:r>
    </w:p>
    <w:p w14:paraId="78182C0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20.2出现“第二部分 供应商磋商须知中第11.2项”因磋商文件的修改推迟递交截止日期时，则按采购代理修改通知规定的时间递交。</w:t>
      </w:r>
    </w:p>
    <w:p w14:paraId="2499420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20.3在递交截止时间后</w:t>
      </w:r>
      <w:r>
        <w:rPr>
          <w:rFonts w:hint="eastAsia" w:ascii="仿宋" w:hAnsi="仿宋" w:eastAsia="仿宋" w:cs="仿宋"/>
          <w:color w:val="auto"/>
          <w:lang w:val="en-US" w:eastAsia="zh-CN"/>
        </w:rPr>
        <w:t>无法在指定平台上传</w:t>
      </w:r>
      <w:r>
        <w:rPr>
          <w:rFonts w:hint="eastAsia" w:ascii="仿宋" w:hAnsi="仿宋" w:eastAsia="仿宋" w:cs="仿宋"/>
          <w:color w:val="auto"/>
        </w:rPr>
        <w:t>任何响应文件。</w:t>
      </w:r>
    </w:p>
    <w:p w14:paraId="5C82AE91">
      <w:pPr>
        <w:tabs>
          <w:tab w:val="left" w:pos="1080"/>
        </w:tabs>
        <w:spacing w:line="360" w:lineRule="auto"/>
        <w:ind w:firstLine="482" w:firstLineChars="200"/>
        <w:rPr>
          <w:rFonts w:hint="eastAsia" w:ascii="仿宋" w:hAnsi="仿宋" w:eastAsia="仿宋" w:cs="仿宋"/>
          <w:b/>
          <w:color w:val="auto"/>
          <w:lang w:eastAsia="zh-CN"/>
        </w:rPr>
      </w:pPr>
      <w:r>
        <w:rPr>
          <w:rFonts w:hint="eastAsia" w:ascii="仿宋" w:hAnsi="仿宋" w:eastAsia="仿宋" w:cs="仿宋"/>
          <w:b/>
          <w:color w:val="auto"/>
        </w:rPr>
        <w:t>21.响应文件的</w:t>
      </w:r>
      <w:r>
        <w:rPr>
          <w:rFonts w:hint="eastAsia" w:ascii="仿宋" w:hAnsi="仿宋" w:eastAsia="仿宋" w:cs="仿宋"/>
          <w:b/>
          <w:color w:val="auto"/>
          <w:lang w:eastAsia="zh-CN"/>
        </w:rPr>
        <w:t>上传</w:t>
      </w:r>
    </w:p>
    <w:p w14:paraId="03A3BD56">
      <w:pPr>
        <w:tabs>
          <w:tab w:val="left" w:pos="1080"/>
        </w:tabs>
        <w:spacing w:line="360" w:lineRule="auto"/>
        <w:ind w:firstLine="460" w:firstLineChars="192"/>
        <w:rPr>
          <w:rFonts w:hint="eastAsia" w:ascii="仿宋" w:hAnsi="仿宋" w:eastAsia="仿宋" w:cs="仿宋"/>
          <w:color w:val="auto"/>
        </w:rPr>
      </w:pPr>
      <w:r>
        <w:rPr>
          <w:rFonts w:hint="eastAsia" w:ascii="仿宋" w:hAnsi="仿宋" w:eastAsia="仿宋" w:cs="仿宋"/>
          <w:color w:val="auto"/>
          <w:lang w:val="en-US" w:eastAsia="zh-CN"/>
        </w:rPr>
        <w:t>21.1</w:t>
      </w:r>
      <w:r>
        <w:rPr>
          <w:rFonts w:hint="eastAsia" w:ascii="仿宋" w:hAnsi="仿宋" w:eastAsia="仿宋" w:cs="仿宋"/>
          <w:color w:val="auto"/>
          <w:lang w:eastAsia="zh-CN"/>
        </w:rPr>
        <w:t>供应商</w:t>
      </w:r>
      <w:r>
        <w:rPr>
          <w:rFonts w:hint="eastAsia" w:ascii="仿宋" w:hAnsi="仿宋" w:eastAsia="仿宋" w:cs="仿宋"/>
          <w:color w:val="auto"/>
        </w:rPr>
        <w:t>应按照</w:t>
      </w:r>
      <w:r>
        <w:rPr>
          <w:rFonts w:hint="eastAsia" w:ascii="仿宋" w:hAnsi="仿宋" w:eastAsia="仿宋" w:cs="仿宋"/>
          <w:color w:val="auto"/>
          <w:lang w:eastAsia="zh-CN"/>
        </w:rPr>
        <w:t>响应</w:t>
      </w:r>
      <w:r>
        <w:rPr>
          <w:rFonts w:hint="eastAsia" w:ascii="仿宋" w:hAnsi="仿宋" w:eastAsia="仿宋" w:cs="仿宋"/>
          <w:color w:val="auto"/>
        </w:rPr>
        <w:t>文件格式制作</w:t>
      </w:r>
      <w:r>
        <w:rPr>
          <w:rFonts w:hint="eastAsia" w:ascii="仿宋" w:hAnsi="仿宋" w:eastAsia="仿宋" w:cs="仿宋"/>
          <w:color w:val="auto"/>
          <w:lang w:eastAsia="zh-CN"/>
        </w:rPr>
        <w:t>响应</w:t>
      </w:r>
      <w:r>
        <w:rPr>
          <w:rFonts w:hint="eastAsia" w:ascii="仿宋" w:hAnsi="仿宋" w:eastAsia="仿宋" w:cs="仿宋"/>
          <w:color w:val="auto"/>
        </w:rPr>
        <w:t>文件，并制作成不可更改的PDF格式文件(PDF文件需加盖</w:t>
      </w:r>
      <w:r>
        <w:rPr>
          <w:rFonts w:hint="eastAsia" w:ascii="仿宋" w:hAnsi="仿宋" w:eastAsia="仿宋" w:cs="仿宋"/>
          <w:color w:val="auto"/>
          <w:lang w:eastAsia="zh-CN"/>
        </w:rPr>
        <w:t>供应商</w:t>
      </w:r>
      <w:r>
        <w:rPr>
          <w:rFonts w:hint="eastAsia" w:ascii="仿宋" w:hAnsi="仿宋" w:eastAsia="仿宋" w:cs="仿宋"/>
          <w:color w:val="auto"/>
        </w:rPr>
        <w:t>鲜章：可打印盖章并扫描成PDF文件，或者直接通过联采招汇电子招标平台申请电子印章并在制作加密</w:t>
      </w:r>
      <w:r>
        <w:rPr>
          <w:rFonts w:hint="eastAsia" w:ascii="仿宋" w:hAnsi="仿宋" w:eastAsia="仿宋" w:cs="仿宋"/>
          <w:color w:val="auto"/>
          <w:lang w:eastAsia="zh-CN"/>
        </w:rPr>
        <w:t>响应</w:t>
      </w:r>
      <w:r>
        <w:rPr>
          <w:rFonts w:hint="eastAsia" w:ascii="仿宋" w:hAnsi="仿宋" w:eastAsia="仿宋" w:cs="仿宋"/>
          <w:color w:val="auto"/>
        </w:rPr>
        <w:t>文件时直接进行电子盖章)。将制作好的PDF</w:t>
      </w:r>
      <w:r>
        <w:rPr>
          <w:rFonts w:hint="eastAsia" w:ascii="仿宋" w:hAnsi="仿宋" w:eastAsia="仿宋" w:cs="仿宋"/>
          <w:color w:val="auto"/>
          <w:lang w:eastAsia="zh-CN"/>
        </w:rPr>
        <w:t>响应</w:t>
      </w:r>
      <w:r>
        <w:rPr>
          <w:rFonts w:hint="eastAsia" w:ascii="仿宋" w:hAnsi="仿宋" w:eastAsia="仿宋" w:cs="仿宋"/>
          <w:color w:val="auto"/>
        </w:rPr>
        <w:t>文件导入客户端（下载地址：</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"http://www.cdgusheng.com/cms/page-bid-client-download.html" </w:instrText>
      </w:r>
      <w:r>
        <w:rPr>
          <w:rFonts w:hint="eastAsia" w:ascii="仿宋" w:hAnsi="仿宋" w:eastAsia="仿宋" w:cs="仿宋"/>
          <w:color w:val="auto"/>
        </w:rPr>
        <w:fldChar w:fldCharType="separate"/>
      </w:r>
      <w:r>
        <w:rPr>
          <w:rFonts w:hint="eastAsia" w:ascii="仿宋" w:hAnsi="仿宋" w:eastAsia="仿宋" w:cs="仿宋"/>
          <w:color w:val="auto"/>
        </w:rPr>
        <w:t>http://www.cdgusheng.com/cms/page-bid-client-download.html</w:t>
      </w:r>
      <w:r>
        <w:rPr>
          <w:rFonts w:hint="eastAsia" w:ascii="仿宋" w:hAnsi="仿宋" w:eastAsia="仿宋" w:cs="仿宋"/>
          <w:color w:val="auto"/>
        </w:rPr>
        <w:fldChar w:fldCharType="end"/>
      </w:r>
      <w:r>
        <w:rPr>
          <w:rFonts w:hint="eastAsia" w:ascii="仿宋" w:hAnsi="仿宋" w:eastAsia="仿宋" w:cs="仿宋"/>
          <w:color w:val="auto"/>
        </w:rPr>
        <w:t>）制作加密的电子</w:t>
      </w:r>
      <w:r>
        <w:rPr>
          <w:rFonts w:hint="eastAsia" w:ascii="仿宋" w:hAnsi="仿宋" w:eastAsia="仿宋" w:cs="仿宋"/>
          <w:color w:val="auto"/>
          <w:lang w:eastAsia="zh-CN"/>
        </w:rPr>
        <w:t>响应</w:t>
      </w:r>
      <w:r>
        <w:rPr>
          <w:rFonts w:hint="eastAsia" w:ascii="仿宋" w:hAnsi="仿宋" w:eastAsia="仿宋" w:cs="仿宋"/>
          <w:color w:val="auto"/>
        </w:rPr>
        <w:t>文件（.bfl后缀的文件）、上传递交至平台。（考虑到现行国家实际的网络速率及</w:t>
      </w:r>
      <w:r>
        <w:rPr>
          <w:rFonts w:hint="eastAsia" w:ascii="仿宋" w:hAnsi="仿宋" w:eastAsia="仿宋" w:cs="仿宋"/>
          <w:color w:val="auto"/>
          <w:lang w:eastAsia="zh-CN"/>
        </w:rPr>
        <w:t>供应商</w:t>
      </w:r>
      <w:r>
        <w:rPr>
          <w:rFonts w:hint="eastAsia" w:ascii="仿宋" w:hAnsi="仿宋" w:eastAsia="仿宋" w:cs="仿宋"/>
          <w:color w:val="auto"/>
        </w:rPr>
        <w:t>所处区域网络的情况，为节约</w:t>
      </w:r>
      <w:r>
        <w:rPr>
          <w:rFonts w:hint="eastAsia" w:ascii="仿宋" w:hAnsi="仿宋" w:eastAsia="仿宋" w:cs="仿宋"/>
          <w:color w:val="auto"/>
          <w:lang w:eastAsia="zh-CN"/>
        </w:rPr>
        <w:t>供应商</w:t>
      </w:r>
      <w:r>
        <w:rPr>
          <w:rFonts w:hint="eastAsia" w:ascii="仿宋" w:hAnsi="仿宋" w:eastAsia="仿宋" w:cs="仿宋"/>
          <w:color w:val="auto"/>
        </w:rPr>
        <w:t>上传的时间，建议商务分册、技术分册、价格分册各部分文件的大小请</w:t>
      </w:r>
      <w:r>
        <w:rPr>
          <w:rFonts w:hint="eastAsia" w:ascii="仿宋" w:hAnsi="仿宋" w:eastAsia="仿宋" w:cs="仿宋"/>
          <w:color w:val="auto"/>
          <w:lang w:eastAsia="zh-CN"/>
        </w:rPr>
        <w:t>供应商</w:t>
      </w:r>
      <w:r>
        <w:rPr>
          <w:rFonts w:hint="eastAsia" w:ascii="仿宋" w:hAnsi="仿宋" w:eastAsia="仿宋" w:cs="仿宋"/>
          <w:color w:val="auto"/>
        </w:rPr>
        <w:t>尽量控制在每部分100MB以内，整份文件控制在120MB以内）。</w:t>
      </w:r>
    </w:p>
    <w:p w14:paraId="6BD6E308">
      <w:pPr>
        <w:tabs>
          <w:tab w:val="left" w:pos="1080"/>
        </w:tabs>
        <w:spacing w:line="360" w:lineRule="auto"/>
        <w:ind w:firstLine="460" w:firstLineChars="192"/>
        <w:rPr>
          <w:rFonts w:hint="eastAsia" w:ascii="仿宋" w:hAnsi="仿宋" w:eastAsia="仿宋" w:cs="仿宋"/>
          <w:color w:val="auto"/>
        </w:rPr>
      </w:pPr>
      <w:r>
        <w:rPr>
          <w:rFonts w:hint="eastAsia" w:ascii="仿宋" w:hAnsi="仿宋" w:eastAsia="仿宋" w:cs="仿宋"/>
          <w:color w:val="auto"/>
          <w:lang w:val="en-US" w:eastAsia="zh-CN"/>
        </w:rPr>
        <w:t>21.</w:t>
      </w:r>
      <w:r>
        <w:rPr>
          <w:rFonts w:hint="eastAsia" w:ascii="仿宋" w:hAnsi="仿宋" w:eastAsia="仿宋" w:cs="仿宋"/>
          <w:color w:val="auto"/>
        </w:rPr>
        <w:t>2对excel表格等不可编辑成PDF的材料，若</w:t>
      </w:r>
      <w:r>
        <w:rPr>
          <w:rFonts w:hint="eastAsia" w:ascii="仿宋" w:hAnsi="仿宋" w:eastAsia="仿宋" w:cs="仿宋"/>
          <w:color w:val="auto"/>
          <w:lang w:eastAsia="zh-CN"/>
        </w:rPr>
        <w:t>供应商</w:t>
      </w:r>
      <w:r>
        <w:rPr>
          <w:rFonts w:hint="eastAsia" w:ascii="仿宋" w:hAnsi="仿宋" w:eastAsia="仿宋" w:cs="仿宋"/>
          <w:color w:val="auto"/>
        </w:rPr>
        <w:t>需制作成为</w:t>
      </w:r>
      <w:r>
        <w:rPr>
          <w:rFonts w:hint="eastAsia" w:ascii="仿宋" w:hAnsi="仿宋" w:eastAsia="仿宋" w:cs="仿宋"/>
          <w:color w:val="auto"/>
          <w:lang w:eastAsia="zh-CN"/>
        </w:rPr>
        <w:t>响应</w:t>
      </w:r>
      <w:r>
        <w:rPr>
          <w:rFonts w:hint="eastAsia" w:ascii="仿宋" w:hAnsi="仿宋" w:eastAsia="仿宋" w:cs="仿宋"/>
          <w:color w:val="auto"/>
        </w:rPr>
        <w:t>文件的一部分，可以附件形式上传至客户端进行加密。</w:t>
      </w:r>
    </w:p>
    <w:p w14:paraId="0E873B60">
      <w:pPr>
        <w:tabs>
          <w:tab w:val="left" w:pos="1080"/>
        </w:tabs>
        <w:spacing w:line="360" w:lineRule="auto"/>
        <w:ind w:firstLine="460" w:firstLineChars="192"/>
        <w:rPr>
          <w:rFonts w:hint="eastAsia" w:ascii="仿宋" w:hAnsi="仿宋" w:eastAsia="仿宋" w:cs="仿宋"/>
          <w:color w:val="auto"/>
        </w:rPr>
      </w:pPr>
      <w:r>
        <w:rPr>
          <w:rFonts w:hint="eastAsia" w:ascii="仿宋" w:hAnsi="仿宋" w:eastAsia="仿宋" w:cs="仿宋"/>
          <w:color w:val="auto"/>
          <w:lang w:val="en-US" w:eastAsia="zh-CN"/>
        </w:rPr>
        <w:t>21.3</w:t>
      </w:r>
      <w:r>
        <w:rPr>
          <w:rFonts w:hint="eastAsia" w:ascii="仿宋" w:hAnsi="仿宋" w:eastAsia="仿宋" w:cs="仿宋"/>
          <w:color w:val="auto"/>
          <w:lang w:eastAsia="zh-CN"/>
        </w:rPr>
        <w:t>供应商</w:t>
      </w:r>
      <w:r>
        <w:rPr>
          <w:rFonts w:hint="eastAsia" w:ascii="仿宋" w:hAnsi="仿宋" w:eastAsia="仿宋" w:cs="仿宋"/>
          <w:color w:val="auto"/>
        </w:rPr>
        <w:t>联采招汇电子招标平台上上传、递交电子</w:t>
      </w:r>
      <w:r>
        <w:rPr>
          <w:rFonts w:hint="eastAsia" w:ascii="仿宋" w:hAnsi="仿宋" w:eastAsia="仿宋" w:cs="仿宋"/>
          <w:color w:val="auto"/>
          <w:lang w:eastAsia="zh-CN"/>
        </w:rPr>
        <w:t>响应</w:t>
      </w:r>
      <w:r>
        <w:rPr>
          <w:rFonts w:hint="eastAsia" w:ascii="仿宋" w:hAnsi="仿宋" w:eastAsia="仿宋" w:cs="仿宋"/>
          <w:color w:val="auto"/>
        </w:rPr>
        <w:t>文件时，应注意</w:t>
      </w:r>
    </w:p>
    <w:p w14:paraId="02E3093B">
      <w:pPr>
        <w:tabs>
          <w:tab w:val="left" w:pos="1080"/>
        </w:tabs>
        <w:spacing w:line="360" w:lineRule="auto"/>
        <w:ind w:firstLine="460" w:firstLineChars="192"/>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供应商</w:t>
      </w:r>
      <w:r>
        <w:rPr>
          <w:rFonts w:hint="eastAsia" w:ascii="仿宋" w:hAnsi="仿宋" w:eastAsia="仿宋" w:cs="仿宋"/>
          <w:color w:val="auto"/>
        </w:rPr>
        <w:t>应在上传后查看提交结果，了解和确认电子</w:t>
      </w:r>
      <w:r>
        <w:rPr>
          <w:rFonts w:hint="eastAsia" w:ascii="仿宋" w:hAnsi="仿宋" w:eastAsia="仿宋" w:cs="仿宋"/>
          <w:color w:val="auto"/>
          <w:lang w:eastAsia="zh-CN"/>
        </w:rPr>
        <w:t>响应</w:t>
      </w:r>
      <w:r>
        <w:rPr>
          <w:rFonts w:hint="eastAsia" w:ascii="仿宋" w:hAnsi="仿宋" w:eastAsia="仿宋" w:cs="仿宋"/>
          <w:color w:val="auto"/>
        </w:rPr>
        <w:t>文件的提交状态；上传成功后，可通过“模拟解密”验证能否正常解密。</w:t>
      </w:r>
    </w:p>
    <w:p w14:paraId="1AC579D1">
      <w:pPr>
        <w:tabs>
          <w:tab w:val="left" w:pos="1080"/>
        </w:tabs>
        <w:spacing w:line="360" w:lineRule="auto"/>
        <w:ind w:firstLine="460" w:firstLineChars="192"/>
        <w:rPr>
          <w:rFonts w:hint="eastAsia" w:ascii="仿宋" w:hAnsi="仿宋" w:eastAsia="仿宋" w:cs="仿宋"/>
          <w:color w:val="auto"/>
        </w:rPr>
      </w:pPr>
      <w:r>
        <w:rPr>
          <w:rFonts w:hint="eastAsia" w:ascii="仿宋" w:hAnsi="仿宋" w:eastAsia="仿宋" w:cs="仿宋"/>
          <w:color w:val="auto"/>
        </w:rPr>
        <w:t>（2）对于电子投标操作不熟悉或自身电脑、网络的原因导致未在投标截止时间之前上传</w:t>
      </w:r>
      <w:r>
        <w:rPr>
          <w:rFonts w:hint="eastAsia" w:ascii="仿宋" w:hAnsi="仿宋" w:eastAsia="仿宋" w:cs="仿宋"/>
          <w:color w:val="auto"/>
          <w:lang w:eastAsia="zh-CN"/>
        </w:rPr>
        <w:t>响应</w:t>
      </w:r>
      <w:r>
        <w:rPr>
          <w:rFonts w:hint="eastAsia" w:ascii="仿宋" w:hAnsi="仿宋" w:eastAsia="仿宋" w:cs="仿宋"/>
          <w:color w:val="auto"/>
        </w:rPr>
        <w:t>文件的，招标代理机构不负任何责任。建议</w:t>
      </w:r>
      <w:r>
        <w:rPr>
          <w:rFonts w:hint="eastAsia" w:ascii="仿宋" w:hAnsi="仿宋" w:eastAsia="仿宋" w:cs="仿宋"/>
          <w:color w:val="auto"/>
          <w:lang w:eastAsia="zh-CN"/>
        </w:rPr>
        <w:t>供应商</w:t>
      </w:r>
      <w:r>
        <w:rPr>
          <w:rFonts w:hint="eastAsia" w:ascii="仿宋" w:hAnsi="仿宋" w:eastAsia="仿宋" w:cs="仿宋"/>
          <w:color w:val="auto"/>
        </w:rPr>
        <w:t>尽量在投标截止时间前48小时执行上传</w:t>
      </w:r>
      <w:r>
        <w:rPr>
          <w:rFonts w:hint="eastAsia" w:ascii="仿宋" w:hAnsi="仿宋" w:eastAsia="仿宋" w:cs="仿宋"/>
          <w:color w:val="auto"/>
          <w:lang w:eastAsia="zh-CN"/>
        </w:rPr>
        <w:t>响应</w:t>
      </w:r>
      <w:r>
        <w:rPr>
          <w:rFonts w:hint="eastAsia" w:ascii="仿宋" w:hAnsi="仿宋" w:eastAsia="仿宋" w:cs="仿宋"/>
          <w:color w:val="auto"/>
        </w:rPr>
        <w:t>文件操作，在投标截止时间前一天确保</w:t>
      </w:r>
      <w:r>
        <w:rPr>
          <w:rFonts w:hint="eastAsia" w:ascii="仿宋" w:hAnsi="仿宋" w:eastAsia="仿宋" w:cs="仿宋"/>
          <w:color w:val="auto"/>
          <w:lang w:eastAsia="zh-CN"/>
        </w:rPr>
        <w:t>响应</w:t>
      </w:r>
      <w:r>
        <w:rPr>
          <w:rFonts w:hint="eastAsia" w:ascii="仿宋" w:hAnsi="仿宋" w:eastAsia="仿宋" w:cs="仿宋"/>
          <w:color w:val="auto"/>
        </w:rPr>
        <w:t>文件上传成功，在上传文件时如遇到问题需要协助可联系平台服务人员。</w:t>
      </w:r>
    </w:p>
    <w:p w14:paraId="2FC9104B">
      <w:pPr>
        <w:tabs>
          <w:tab w:val="left" w:pos="1080"/>
        </w:tabs>
        <w:spacing w:line="360" w:lineRule="auto"/>
        <w:ind w:firstLine="460" w:firstLineChars="192"/>
        <w:rPr>
          <w:rFonts w:hint="eastAsia" w:ascii="仿宋" w:hAnsi="仿宋" w:eastAsia="仿宋" w:cs="仿宋"/>
          <w:color w:val="auto"/>
        </w:rPr>
      </w:pPr>
      <w:r>
        <w:rPr>
          <w:rFonts w:hint="eastAsia" w:ascii="仿宋" w:hAnsi="仿宋" w:eastAsia="仿宋" w:cs="仿宋"/>
          <w:color w:val="auto"/>
          <w:lang w:val="en-US" w:eastAsia="zh-CN"/>
        </w:rPr>
        <w:t>(3)响应文件的解密</w:t>
      </w:r>
    </w:p>
    <w:p w14:paraId="0D4FD2D2">
      <w:pPr>
        <w:tabs>
          <w:tab w:val="left" w:pos="1080"/>
        </w:tabs>
        <w:spacing w:line="360" w:lineRule="auto"/>
        <w:ind w:firstLine="940" w:firstLineChars="392"/>
        <w:rPr>
          <w:rFonts w:hint="eastAsia" w:ascii="仿宋" w:hAnsi="仿宋" w:eastAsia="仿宋" w:cs="仿宋"/>
          <w:color w:val="auto"/>
        </w:rPr>
      </w:pPr>
      <w:r>
        <w:rPr>
          <w:rFonts w:hint="eastAsia" w:ascii="仿宋" w:hAnsi="仿宋" w:eastAsia="仿宋" w:cs="仿宋"/>
          <w:color w:val="auto"/>
          <w:lang w:val="en-US" w:eastAsia="zh-CN"/>
        </w:rPr>
        <w:t>开标时间到达后，</w:t>
      </w:r>
      <w:r>
        <w:rPr>
          <w:rFonts w:hint="eastAsia" w:ascii="仿宋" w:hAnsi="仿宋" w:eastAsia="仿宋" w:cs="仿宋"/>
          <w:color w:val="auto"/>
          <w:lang w:eastAsia="zh-CN"/>
        </w:rPr>
        <w:t>供应商</w:t>
      </w:r>
      <w:r>
        <w:rPr>
          <w:rFonts w:hint="eastAsia" w:ascii="仿宋" w:hAnsi="仿宋" w:eastAsia="仿宋" w:cs="仿宋"/>
          <w:color w:val="auto"/>
          <w:lang w:val="en-US" w:eastAsia="zh-CN"/>
        </w:rPr>
        <w:t>应按平台中代理机构设定的解密时间内解密，逾期不解密的，按无效投标处理</w:t>
      </w:r>
      <w:r>
        <w:rPr>
          <w:rFonts w:hint="eastAsia" w:ascii="仿宋" w:hAnsi="仿宋" w:eastAsia="仿宋" w:cs="仿宋"/>
          <w:color w:val="auto"/>
        </w:rPr>
        <w:t>。</w:t>
      </w:r>
    </w:p>
    <w:bookmarkEnd w:id="132"/>
    <w:bookmarkEnd w:id="133"/>
    <w:bookmarkEnd w:id="134"/>
    <w:bookmarkEnd w:id="135"/>
    <w:bookmarkEnd w:id="136"/>
    <w:p w14:paraId="649AC2E9">
      <w:pPr>
        <w:tabs>
          <w:tab w:val="left" w:pos="1080"/>
        </w:tabs>
        <w:spacing w:line="360" w:lineRule="auto"/>
        <w:ind w:firstLine="463" w:firstLineChars="192"/>
        <w:rPr>
          <w:rFonts w:hint="eastAsia" w:ascii="仿宋" w:hAnsi="仿宋" w:eastAsia="仿宋" w:cs="仿宋"/>
          <w:b/>
          <w:color w:val="auto"/>
        </w:rPr>
      </w:pPr>
      <w:bookmarkStart w:id="140" w:name="_Toc217446055"/>
      <w:bookmarkStart w:id="141" w:name="_Toc183582228"/>
      <w:bookmarkStart w:id="142" w:name="_Toc183682365"/>
      <w:r>
        <w:rPr>
          <w:rFonts w:hint="eastAsia" w:ascii="仿宋" w:hAnsi="仿宋" w:eastAsia="仿宋" w:cs="仿宋"/>
          <w:b/>
          <w:color w:val="auto"/>
        </w:rPr>
        <w:t>22.响应文件的修改和撤回</w:t>
      </w:r>
    </w:p>
    <w:p w14:paraId="16FFF85B">
      <w:pPr>
        <w:pStyle w:val="15"/>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22.1供应商在提交响应文件后可对其响应文件进行修改或撤回，但该修改或撤回的书面通知须在递交截止时间</w:t>
      </w:r>
      <w:r>
        <w:rPr>
          <w:rFonts w:hint="eastAsia" w:ascii="仿宋" w:hAnsi="仿宋" w:eastAsia="仿宋" w:cs="仿宋"/>
          <w:color w:val="auto"/>
          <w:sz w:val="24"/>
          <w:lang w:eastAsia="zh-CN"/>
        </w:rPr>
        <w:t>前上传</w:t>
      </w:r>
      <w:r>
        <w:rPr>
          <w:rFonts w:hint="eastAsia" w:ascii="仿宋" w:hAnsi="仿宋" w:eastAsia="仿宋" w:cs="仿宋"/>
          <w:color w:val="auto"/>
          <w:sz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4A51DC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22.2供应商对响应文件修改的书面材料或撤回的通知应该按规定进行，并注明“修改响应文件”字样。</w:t>
      </w:r>
    </w:p>
    <w:p w14:paraId="7F636B32">
      <w:pPr>
        <w:spacing w:line="360" w:lineRule="auto"/>
        <w:ind w:firstLine="480"/>
        <w:rPr>
          <w:rFonts w:hint="eastAsia" w:ascii="仿宋" w:hAnsi="仿宋" w:eastAsia="仿宋" w:cs="仿宋"/>
          <w:color w:val="auto"/>
        </w:rPr>
      </w:pPr>
      <w:r>
        <w:rPr>
          <w:rFonts w:hint="eastAsia" w:ascii="仿宋" w:hAnsi="仿宋" w:eastAsia="仿宋" w:cs="仿宋"/>
          <w:color w:val="auto"/>
        </w:rPr>
        <w:t>22.4 响应文件中报价如果出现下列不一致的，可按以下原则进行修改：</w:t>
      </w:r>
    </w:p>
    <w:p w14:paraId="58AFF946">
      <w:pPr>
        <w:spacing w:line="360" w:lineRule="auto"/>
        <w:ind w:firstLine="480"/>
        <w:rPr>
          <w:rFonts w:hint="eastAsia" w:ascii="仿宋" w:hAnsi="仿宋" w:eastAsia="仿宋" w:cs="仿宋"/>
          <w:color w:val="auto"/>
        </w:rPr>
      </w:pPr>
      <w:r>
        <w:rPr>
          <w:rFonts w:hint="eastAsia" w:ascii="仿宋" w:hAnsi="仿宋" w:eastAsia="仿宋" w:cs="仿宋"/>
          <w:color w:val="auto"/>
        </w:rPr>
        <w:t>（一）大写金额和小写金额不一致的，以大写金额为准，但大写金额文字存在错误的，应当先对大写金额的文字错误进行澄清、说明或者更正，再行修正。</w:t>
      </w:r>
    </w:p>
    <w:p w14:paraId="78831319">
      <w:pPr>
        <w:spacing w:line="360" w:lineRule="auto"/>
        <w:ind w:firstLine="480"/>
        <w:rPr>
          <w:rFonts w:hint="eastAsia" w:ascii="仿宋" w:hAnsi="仿宋" w:eastAsia="仿宋" w:cs="仿宋"/>
          <w:color w:val="auto"/>
        </w:rPr>
      </w:pPr>
      <w:r>
        <w:rPr>
          <w:rFonts w:hint="eastAsia" w:ascii="仿宋" w:hAnsi="仿宋" w:eastAsia="仿宋" w:cs="仿宋"/>
          <w:color w:val="auto"/>
        </w:rPr>
        <w:t>（二）总价金额与按单价汇总金额不一致的，以单价金额计算结果为准，但单价或者单价汇总金额存在数字或者文字错误的，应当先对数字或者文字错误进行澄清、说明或者更正，再行修正。</w:t>
      </w:r>
    </w:p>
    <w:p w14:paraId="61B0F5D6">
      <w:pPr>
        <w:spacing w:line="360" w:lineRule="auto"/>
        <w:ind w:firstLine="480"/>
        <w:rPr>
          <w:rFonts w:hint="eastAsia" w:ascii="仿宋" w:hAnsi="仿宋" w:eastAsia="仿宋" w:cs="仿宋"/>
          <w:color w:val="auto"/>
        </w:rPr>
      </w:pPr>
      <w:r>
        <w:rPr>
          <w:rFonts w:hint="eastAsia" w:ascii="仿宋" w:hAnsi="仿宋" w:eastAsia="仿宋" w:cs="仿宋"/>
          <w:color w:val="auto"/>
        </w:rPr>
        <w:t>（三）单价金额小数点或者百分比有明显错位的，以总价为准，修正单价。</w:t>
      </w:r>
    </w:p>
    <w:p w14:paraId="4866010E">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2024647">
      <w:pPr>
        <w:spacing w:line="360" w:lineRule="auto"/>
        <w:ind w:firstLine="480"/>
        <w:rPr>
          <w:rFonts w:hint="eastAsia" w:ascii="仿宋" w:hAnsi="仿宋" w:eastAsia="仿宋" w:cs="仿宋"/>
          <w:color w:val="auto"/>
        </w:rPr>
      </w:pPr>
      <w:r>
        <w:rPr>
          <w:rFonts w:hint="eastAsia" w:ascii="仿宋" w:hAnsi="仿宋" w:eastAsia="仿宋" w:cs="仿宋"/>
          <w:color w:val="auto"/>
        </w:rPr>
        <w:t>22.5供应商对其提交的响应文件的真实性、合法性承担法律责任。</w:t>
      </w:r>
      <w:bookmarkEnd w:id="140"/>
      <w:bookmarkEnd w:id="141"/>
      <w:bookmarkEnd w:id="142"/>
      <w:bookmarkStart w:id="143" w:name="_Toc534008376"/>
      <w:bookmarkStart w:id="144" w:name="_Toc101338349"/>
      <w:bookmarkStart w:id="145" w:name="_Toc531666023"/>
      <w:bookmarkStart w:id="146" w:name="_Toc532292794"/>
      <w:bookmarkStart w:id="147" w:name="_Toc531661842"/>
      <w:bookmarkStart w:id="148" w:name="_Toc101250631"/>
      <w:bookmarkStart w:id="149" w:name="_Toc532292514"/>
      <w:bookmarkStart w:id="150" w:name="_Toc531764914"/>
      <w:bookmarkStart w:id="151" w:name="_Toc532292596"/>
      <w:bookmarkStart w:id="152" w:name="_Toc532877845"/>
      <w:bookmarkStart w:id="153" w:name="_Toc430773919"/>
      <w:bookmarkStart w:id="154" w:name="_Toc209847060"/>
    </w:p>
    <w:p w14:paraId="4BC8C2F2">
      <w:pPr>
        <w:jc w:val="center"/>
        <w:rPr>
          <w:rFonts w:hint="eastAsia" w:ascii="仿宋" w:hAnsi="仿宋" w:eastAsia="仿宋" w:cs="仿宋"/>
          <w:b/>
          <w:color w:val="auto"/>
          <w:kern w:val="2"/>
          <w:sz w:val="28"/>
        </w:rPr>
      </w:pPr>
      <w:r>
        <w:rPr>
          <w:rFonts w:hint="eastAsia" w:ascii="仿宋" w:hAnsi="仿宋" w:eastAsia="仿宋" w:cs="仿宋"/>
          <w:b/>
          <w:color w:val="auto"/>
          <w:kern w:val="2"/>
          <w:sz w:val="28"/>
        </w:rPr>
        <w:t>五、报价要求</w:t>
      </w:r>
      <w:bookmarkStart w:id="155" w:name="_Toc531666012"/>
      <w:bookmarkStart w:id="156" w:name="_Toc101338336"/>
      <w:bookmarkStart w:id="157" w:name="_Toc532292585"/>
      <w:bookmarkStart w:id="158" w:name="_Toc531661831"/>
      <w:bookmarkStart w:id="159" w:name="_Toc531764903"/>
      <w:bookmarkStart w:id="160" w:name="_Toc532877834"/>
      <w:bookmarkStart w:id="161" w:name="_Toc101250618"/>
      <w:bookmarkStart w:id="162" w:name="_Toc532292783"/>
      <w:bookmarkStart w:id="163" w:name="_Toc534008365"/>
      <w:bookmarkStart w:id="164" w:name="_Toc532292503"/>
    </w:p>
    <w:p w14:paraId="7AC558C8">
      <w:pPr>
        <w:pStyle w:val="6"/>
        <w:spacing w:line="360" w:lineRule="auto"/>
        <w:ind w:firstLine="482"/>
        <w:rPr>
          <w:rFonts w:hint="eastAsia" w:ascii="仿宋" w:hAnsi="仿宋" w:eastAsia="仿宋" w:cs="仿宋"/>
          <w:color w:val="auto"/>
        </w:rPr>
      </w:pPr>
      <w:r>
        <w:rPr>
          <w:rFonts w:hint="eastAsia" w:ascii="仿宋" w:hAnsi="仿宋" w:eastAsia="仿宋" w:cs="仿宋"/>
          <w:color w:val="auto"/>
        </w:rPr>
        <w:t>23.报价</w:t>
      </w:r>
    </w:p>
    <w:p w14:paraId="23401CFF">
      <w:pPr>
        <w:spacing w:line="360" w:lineRule="auto"/>
        <w:rPr>
          <w:rFonts w:hint="eastAsia" w:ascii="仿宋" w:hAnsi="仿宋" w:eastAsia="仿宋" w:cs="仿宋"/>
          <w:b/>
          <w:color w:val="auto"/>
          <w:kern w:val="2"/>
        </w:rPr>
      </w:pPr>
      <w:r>
        <w:rPr>
          <w:rFonts w:hint="eastAsia" w:ascii="仿宋" w:hAnsi="仿宋" w:eastAsia="仿宋" w:cs="仿宋"/>
          <w:color w:val="auto"/>
        </w:rPr>
        <w:t xml:space="preserve">    按照磋商文件“响应文件格式”的要求进行报价。</w:t>
      </w:r>
    </w:p>
    <w:p w14:paraId="69BBACF6">
      <w:pPr>
        <w:pStyle w:val="6"/>
        <w:spacing w:line="360" w:lineRule="auto"/>
        <w:ind w:firstLine="482"/>
        <w:rPr>
          <w:rFonts w:hint="eastAsia" w:ascii="仿宋" w:hAnsi="仿宋" w:eastAsia="仿宋" w:cs="仿宋"/>
          <w:color w:val="auto"/>
        </w:rPr>
      </w:pPr>
      <w:bookmarkStart w:id="165" w:name="_Toc430773912"/>
      <w:bookmarkStart w:id="166" w:name="_Toc209847051"/>
      <w:r>
        <w:rPr>
          <w:rFonts w:hint="eastAsia" w:ascii="仿宋" w:hAnsi="仿宋" w:eastAsia="仿宋" w:cs="仿宋"/>
          <w:color w:val="auto"/>
        </w:rPr>
        <w:t>24．报价货币</w:t>
      </w:r>
      <w:bookmarkEnd w:id="155"/>
      <w:bookmarkEnd w:id="156"/>
      <w:bookmarkEnd w:id="157"/>
      <w:bookmarkEnd w:id="158"/>
      <w:bookmarkEnd w:id="159"/>
      <w:bookmarkEnd w:id="160"/>
      <w:bookmarkEnd w:id="161"/>
      <w:bookmarkEnd w:id="162"/>
      <w:bookmarkEnd w:id="163"/>
      <w:bookmarkEnd w:id="164"/>
      <w:bookmarkEnd w:id="165"/>
      <w:bookmarkEnd w:id="166"/>
      <w:r>
        <w:rPr>
          <w:rFonts w:hint="eastAsia" w:ascii="仿宋" w:hAnsi="仿宋" w:eastAsia="仿宋" w:cs="仿宋"/>
          <w:color w:val="auto"/>
        </w:rPr>
        <w:t>（实质性要求）</w:t>
      </w:r>
    </w:p>
    <w:p w14:paraId="74664B8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报价函、报价表、分项报价明细表、最终报价信中的报价一律用人民币币种填报。采购代理机构不接受任何非人民币币种的报价。</w:t>
      </w:r>
    </w:p>
    <w:p w14:paraId="094BBC2B">
      <w:pPr>
        <w:pStyle w:val="5"/>
        <w:spacing w:line="360" w:lineRule="auto"/>
        <w:jc w:val="center"/>
        <w:rPr>
          <w:rFonts w:hint="eastAsia" w:ascii="仿宋" w:hAnsi="仿宋" w:eastAsia="仿宋" w:cs="仿宋"/>
          <w:i w:val="0"/>
          <w:color w:val="auto"/>
        </w:rPr>
      </w:pPr>
      <w:r>
        <w:rPr>
          <w:rFonts w:hint="eastAsia" w:ascii="仿宋" w:hAnsi="仿宋" w:eastAsia="仿宋" w:cs="仿宋"/>
          <w:i w:val="0"/>
          <w:color w:val="auto"/>
        </w:rPr>
        <w:t>六、</w:t>
      </w:r>
      <w:bookmarkEnd w:id="143"/>
      <w:bookmarkEnd w:id="144"/>
      <w:bookmarkEnd w:id="145"/>
      <w:bookmarkEnd w:id="146"/>
      <w:bookmarkEnd w:id="147"/>
      <w:bookmarkEnd w:id="148"/>
      <w:bookmarkEnd w:id="149"/>
      <w:bookmarkEnd w:id="150"/>
      <w:bookmarkEnd w:id="151"/>
      <w:bookmarkEnd w:id="152"/>
      <w:r>
        <w:rPr>
          <w:rFonts w:hint="eastAsia" w:ascii="仿宋" w:hAnsi="仿宋" w:eastAsia="仿宋" w:cs="仿宋"/>
          <w:i w:val="0"/>
          <w:color w:val="auto"/>
        </w:rPr>
        <w:t>磋商与最终报价</w:t>
      </w:r>
      <w:bookmarkEnd w:id="153"/>
      <w:bookmarkEnd w:id="154"/>
    </w:p>
    <w:p w14:paraId="24DA8ED3">
      <w:pPr>
        <w:pStyle w:val="6"/>
        <w:spacing w:line="360" w:lineRule="auto"/>
        <w:rPr>
          <w:rFonts w:hint="eastAsia" w:ascii="仿宋" w:hAnsi="仿宋" w:eastAsia="仿宋" w:cs="仿宋"/>
          <w:color w:val="auto"/>
        </w:rPr>
      </w:pPr>
      <w:bookmarkStart w:id="167" w:name="_Toc531666024"/>
      <w:bookmarkStart w:id="168" w:name="_Toc532292597"/>
      <w:bookmarkStart w:id="169" w:name="_Toc532877846"/>
      <w:bookmarkStart w:id="170" w:name="_Toc101250632"/>
      <w:bookmarkStart w:id="171" w:name="_Toc532292515"/>
      <w:bookmarkStart w:id="172" w:name="_Toc531764915"/>
      <w:bookmarkStart w:id="173" w:name="_Toc534008377"/>
      <w:bookmarkStart w:id="174" w:name="_Toc101338350"/>
      <w:bookmarkStart w:id="175" w:name="_Toc531661843"/>
      <w:bookmarkStart w:id="176" w:name="_Toc532292795"/>
      <w:bookmarkStart w:id="177" w:name="_Toc430773920"/>
      <w:bookmarkStart w:id="178" w:name="_Toc209847061"/>
      <w:r>
        <w:rPr>
          <w:rFonts w:hint="eastAsia" w:ascii="仿宋" w:hAnsi="仿宋" w:eastAsia="仿宋" w:cs="仿宋"/>
          <w:color w:val="auto"/>
        </w:rPr>
        <w:t>27．</w:t>
      </w:r>
      <w:bookmarkEnd w:id="167"/>
      <w:bookmarkEnd w:id="168"/>
      <w:bookmarkEnd w:id="169"/>
      <w:bookmarkEnd w:id="170"/>
      <w:bookmarkEnd w:id="171"/>
      <w:bookmarkEnd w:id="172"/>
      <w:bookmarkEnd w:id="173"/>
      <w:bookmarkEnd w:id="174"/>
      <w:bookmarkEnd w:id="175"/>
      <w:bookmarkEnd w:id="176"/>
      <w:r>
        <w:rPr>
          <w:rFonts w:hint="eastAsia" w:ascii="仿宋" w:hAnsi="仿宋" w:eastAsia="仿宋" w:cs="仿宋"/>
          <w:color w:val="auto"/>
        </w:rPr>
        <w:t>磋商</w:t>
      </w:r>
      <w:bookmarkEnd w:id="177"/>
      <w:bookmarkEnd w:id="178"/>
    </w:p>
    <w:p w14:paraId="5724755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27.1采购</w:t>
      </w:r>
      <w:r>
        <w:rPr>
          <w:rFonts w:hint="eastAsia" w:ascii="仿宋" w:hAnsi="仿宋" w:eastAsia="仿宋" w:cs="仿宋"/>
          <w:color w:val="auto"/>
          <w:lang w:val="zh-CN"/>
        </w:rPr>
        <w:t>代理机构将在“供应商磋商须知附表”中规定的时间和地点组织磋商。供应商</w:t>
      </w:r>
      <w:r>
        <w:rPr>
          <w:rFonts w:hint="eastAsia" w:ascii="仿宋" w:hAnsi="仿宋" w:eastAsia="仿宋" w:cs="仿宋"/>
          <w:color w:val="auto"/>
        </w:rPr>
        <w:t>须派代表参加，并签名报到以证明其出席</w:t>
      </w:r>
      <w:r>
        <w:rPr>
          <w:rFonts w:hint="eastAsia" w:ascii="仿宋" w:hAnsi="仿宋" w:eastAsia="仿宋" w:cs="仿宋"/>
          <w:color w:val="auto"/>
          <w:lang w:val="zh-CN"/>
        </w:rPr>
        <w:t>。</w:t>
      </w:r>
    </w:p>
    <w:p w14:paraId="6D67EEC4">
      <w:pPr>
        <w:tabs>
          <w:tab w:val="left" w:pos="7665"/>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27.2</w:t>
      </w:r>
      <w:r>
        <w:rPr>
          <w:rFonts w:hint="eastAsia" w:ascii="仿宋" w:hAnsi="仿宋" w:eastAsia="仿宋" w:cs="仿宋"/>
          <w:color w:val="auto"/>
          <w:lang w:val="zh-CN"/>
        </w:rPr>
        <w:t>磋商开始前将由供应商或者其推选的代表检查响应文件的密封情况，确认无误后方可进行拆封。</w:t>
      </w:r>
    </w:p>
    <w:p w14:paraId="39FC450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27.3 响应文件有下列情况之一者视为无效：</w:t>
      </w:r>
    </w:p>
    <w:p w14:paraId="72EB854E">
      <w:pPr>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（1）响应文件未密封；</w:t>
      </w:r>
    </w:p>
    <w:p w14:paraId="4705E3FA">
      <w:pPr>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（2）未经法定代表人签字或未盖供应商公章；</w:t>
      </w:r>
    </w:p>
    <w:p w14:paraId="2485700E">
      <w:pPr>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（3）供应商针对同一项目递交两份或多份内容不同的响应文件，未书面声明哪一份有效的；</w:t>
      </w:r>
    </w:p>
    <w:p w14:paraId="13283C75">
      <w:pPr>
        <w:adjustRightInd w:val="0"/>
        <w:snapToGrid w:val="0"/>
        <w:spacing w:line="360" w:lineRule="auto"/>
        <w:ind w:left="1440" w:hanging="1440" w:hangingChars="600"/>
        <w:rPr>
          <w:rFonts w:hint="eastAsia" w:ascii="仿宋" w:hAnsi="仿宋" w:eastAsia="仿宋" w:cs="仿宋"/>
          <w:color w:val="auto"/>
        </w:rPr>
      </w:pPr>
      <w:r>
        <w:rPr>
          <w:rFonts w:hint="eastAsia" w:ascii="仿宋" w:hAnsi="仿宋" w:eastAsia="仿宋" w:cs="仿宋"/>
          <w:color w:val="auto"/>
        </w:rPr>
        <w:t xml:space="preserve">    （4）供应商在一份响应文件中，对同一项目有两个或多个报价的。</w:t>
      </w:r>
    </w:p>
    <w:p w14:paraId="7AB086F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27.4在初审的基础上，对已按规定递交了响应文件的</w:t>
      </w:r>
      <w:r>
        <w:rPr>
          <w:rFonts w:hint="eastAsia" w:ascii="仿宋" w:hAnsi="仿宋" w:eastAsia="仿宋" w:cs="仿宋"/>
          <w:color w:val="auto"/>
          <w:lang w:val="zh-CN"/>
        </w:rPr>
        <w:t>供应商</w:t>
      </w:r>
      <w:r>
        <w:rPr>
          <w:rFonts w:hint="eastAsia" w:ascii="仿宋" w:hAnsi="仿宋" w:eastAsia="仿宋" w:cs="仿宋"/>
          <w:color w:val="auto"/>
        </w:rPr>
        <w:t>就本项目的技术、商务及售后服务等内容，磋商小组（评审委员会）所有成员与之磋商。</w:t>
      </w:r>
      <w:bookmarkStart w:id="179" w:name="_Toc209847062"/>
      <w:bookmarkStart w:id="180" w:name="_Toc430773921"/>
      <w:bookmarkStart w:id="181" w:name="_Toc532877847"/>
      <w:bookmarkStart w:id="182" w:name="_Toc534008378"/>
      <w:bookmarkStart w:id="183" w:name="_Toc531666025"/>
      <w:bookmarkStart w:id="184" w:name="_Toc532292796"/>
      <w:bookmarkStart w:id="185" w:name="_Toc101338351"/>
      <w:bookmarkStart w:id="186" w:name="_Toc101250633"/>
      <w:bookmarkStart w:id="187" w:name="_Toc531764916"/>
      <w:bookmarkStart w:id="188" w:name="_Toc532292516"/>
      <w:bookmarkStart w:id="189" w:name="_Toc531661844"/>
      <w:bookmarkStart w:id="190" w:name="_Toc532292598"/>
    </w:p>
    <w:p w14:paraId="16D76ED0">
      <w:pPr>
        <w:pStyle w:val="6"/>
        <w:spacing w:line="360" w:lineRule="auto"/>
        <w:rPr>
          <w:rFonts w:hint="eastAsia" w:ascii="仿宋" w:hAnsi="仿宋" w:eastAsia="仿宋" w:cs="仿宋"/>
          <w:color w:val="auto"/>
        </w:rPr>
      </w:pPr>
      <w:r>
        <w:rPr>
          <w:rFonts w:hint="eastAsia" w:ascii="仿宋" w:hAnsi="仿宋" w:eastAsia="仿宋" w:cs="仿宋"/>
          <w:color w:val="auto"/>
        </w:rPr>
        <w:t>28．最终报价</w:t>
      </w:r>
      <w:bookmarkEnd w:id="179"/>
      <w:bookmarkEnd w:id="180"/>
    </w:p>
    <w:p w14:paraId="51B70D96">
      <w:pPr>
        <w:pStyle w:val="41"/>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28.1 磋商后，</w:t>
      </w:r>
      <w:r>
        <w:rPr>
          <w:rFonts w:hint="eastAsia" w:ascii="仿宋" w:hAnsi="仿宋" w:eastAsia="仿宋" w:cs="仿宋"/>
          <w:color w:val="auto"/>
          <w:sz w:val="24"/>
          <w:lang w:val="zh-CN"/>
        </w:rPr>
        <w:t>供应商</w:t>
      </w:r>
      <w:r>
        <w:rPr>
          <w:rFonts w:hint="eastAsia" w:ascii="仿宋" w:hAnsi="仿宋" w:eastAsia="仿宋" w:cs="仿宋"/>
          <w:color w:val="auto"/>
          <w:sz w:val="24"/>
        </w:rPr>
        <w:t>须在磋商小组要求的时间内作出最终报价，该报价须</w:t>
      </w:r>
      <w:r>
        <w:rPr>
          <w:rFonts w:hint="eastAsia" w:ascii="仿宋" w:hAnsi="仿宋" w:eastAsia="仿宋" w:cs="仿宋"/>
          <w:color w:val="auto"/>
          <w:sz w:val="24"/>
          <w:lang w:val="zh-CN"/>
        </w:rPr>
        <w:t>供应商的授权代表</w:t>
      </w:r>
      <w:r>
        <w:rPr>
          <w:rFonts w:hint="eastAsia" w:ascii="仿宋" w:hAnsi="仿宋" w:eastAsia="仿宋" w:cs="仿宋"/>
          <w:color w:val="auto"/>
          <w:sz w:val="24"/>
        </w:rPr>
        <w:t>签字或盖章确认为有效。</w:t>
      </w:r>
      <w:bookmarkEnd w:id="181"/>
      <w:bookmarkEnd w:id="182"/>
      <w:bookmarkEnd w:id="183"/>
      <w:bookmarkEnd w:id="184"/>
      <w:bookmarkEnd w:id="185"/>
      <w:bookmarkEnd w:id="186"/>
      <w:bookmarkEnd w:id="187"/>
      <w:bookmarkEnd w:id="188"/>
      <w:bookmarkEnd w:id="189"/>
      <w:bookmarkEnd w:id="190"/>
    </w:p>
    <w:p w14:paraId="545F03D2">
      <w:pPr>
        <w:pStyle w:val="5"/>
        <w:keepNext w:val="0"/>
        <w:spacing w:line="360" w:lineRule="auto"/>
        <w:jc w:val="center"/>
        <w:rPr>
          <w:rFonts w:hint="eastAsia" w:ascii="仿宋" w:hAnsi="仿宋" w:eastAsia="仿宋" w:cs="仿宋"/>
          <w:color w:val="auto"/>
        </w:rPr>
      </w:pPr>
      <w:r>
        <w:rPr>
          <w:rFonts w:hint="eastAsia" w:ascii="仿宋" w:hAnsi="仿宋" w:eastAsia="仿宋" w:cs="仿宋"/>
          <w:i w:val="0"/>
          <w:color w:val="auto"/>
        </w:rPr>
        <w:t>七、评审</w:t>
      </w:r>
    </w:p>
    <w:p w14:paraId="5DB7EFF9">
      <w:pPr>
        <w:pStyle w:val="5"/>
        <w:keepNext w:val="0"/>
        <w:spacing w:line="360" w:lineRule="auto"/>
        <w:ind w:firstLine="482" w:firstLineChars="200"/>
        <w:rPr>
          <w:rFonts w:hint="eastAsia" w:ascii="仿宋" w:hAnsi="仿宋" w:eastAsia="仿宋" w:cs="仿宋"/>
          <w:b w:val="0"/>
          <w:i w:val="0"/>
          <w:color w:val="auto"/>
          <w:sz w:val="24"/>
          <w:szCs w:val="24"/>
        </w:rPr>
      </w:pPr>
      <w:r>
        <w:rPr>
          <w:rFonts w:hint="eastAsia" w:ascii="仿宋" w:hAnsi="仿宋" w:eastAsia="仿宋" w:cs="仿宋"/>
          <w:i w:val="0"/>
          <w:color w:val="auto"/>
          <w:sz w:val="24"/>
          <w:szCs w:val="24"/>
        </w:rPr>
        <w:t>29.</w:t>
      </w:r>
      <w:r>
        <w:rPr>
          <w:rFonts w:hint="eastAsia" w:ascii="仿宋" w:hAnsi="仿宋" w:eastAsia="仿宋" w:cs="仿宋"/>
          <w:b w:val="0"/>
          <w:i w:val="0"/>
          <w:color w:val="auto"/>
          <w:sz w:val="24"/>
          <w:szCs w:val="24"/>
        </w:rPr>
        <w:t>磋商小组的组建及其评审工作按照有关法律制度和本文件第九章的规定进行。</w:t>
      </w:r>
    </w:p>
    <w:p w14:paraId="14947E48">
      <w:pPr>
        <w:pStyle w:val="5"/>
        <w:keepNext w:val="0"/>
        <w:spacing w:line="360" w:lineRule="auto"/>
        <w:jc w:val="center"/>
        <w:rPr>
          <w:rFonts w:hint="eastAsia" w:ascii="仿宋" w:hAnsi="仿宋" w:eastAsia="仿宋" w:cs="仿宋"/>
          <w:color w:val="auto"/>
        </w:rPr>
      </w:pPr>
      <w:r>
        <w:rPr>
          <w:rFonts w:hint="eastAsia" w:ascii="仿宋" w:hAnsi="仿宋" w:eastAsia="仿宋" w:cs="仿宋"/>
          <w:i w:val="0"/>
          <w:color w:val="auto"/>
        </w:rPr>
        <w:t>八、成交事项</w:t>
      </w:r>
    </w:p>
    <w:p w14:paraId="6F59A674">
      <w:pPr>
        <w:pStyle w:val="5"/>
        <w:keepNext w:val="0"/>
        <w:spacing w:after="0" w:line="360" w:lineRule="auto"/>
        <w:ind w:firstLine="482" w:firstLineChars="200"/>
        <w:rPr>
          <w:rFonts w:hint="eastAsia" w:ascii="仿宋" w:hAnsi="仿宋" w:eastAsia="仿宋" w:cs="仿宋"/>
          <w:i w:val="0"/>
          <w:color w:val="auto"/>
          <w:sz w:val="24"/>
          <w:szCs w:val="24"/>
        </w:rPr>
      </w:pPr>
      <w:r>
        <w:rPr>
          <w:rFonts w:hint="eastAsia" w:ascii="仿宋" w:hAnsi="仿宋" w:eastAsia="仿宋" w:cs="仿宋"/>
          <w:i w:val="0"/>
          <w:color w:val="auto"/>
          <w:sz w:val="24"/>
          <w:szCs w:val="24"/>
        </w:rPr>
        <w:t>30.确定成交供应商</w:t>
      </w:r>
    </w:p>
    <w:p w14:paraId="0ECD93BB">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采购人将按磋商小组推荐的成交候选供应商顺序确定成交供应商。</w:t>
      </w:r>
    </w:p>
    <w:p w14:paraId="285A66A3">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30.1采购代理机构自评审结束后2个工作日内将磋商报告及有关资料送交采购人确定成交供应商。</w:t>
      </w:r>
    </w:p>
    <w:p w14:paraId="5684B96B">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30.2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7EAA2ECE">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30.3采购人确定成交供应商过程中，发现成交候选供应商有下列情形之一的，应当不予确定其为成交供应商：</w:t>
      </w:r>
    </w:p>
    <w:p w14:paraId="7592BDE4">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（1）发现成交候选供应商存在禁止参加本项目采购活动的违法行为的；</w:t>
      </w:r>
    </w:p>
    <w:p w14:paraId="73E8E6D6">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（2）成交候选供应商因不可抗力，不能继续参加政府采购活动；</w:t>
      </w:r>
    </w:p>
    <w:p w14:paraId="14BFFC45">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（3）成交候选供应商无偿赠与或者低于成本价竞争；</w:t>
      </w:r>
    </w:p>
    <w:p w14:paraId="5A0C4D1C">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（4）成交候选供应商提供虚假材料；</w:t>
      </w:r>
    </w:p>
    <w:p w14:paraId="4FEE656D">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（5）成交候选供应商恶意串通。</w:t>
      </w:r>
    </w:p>
    <w:p w14:paraId="759C473E">
      <w:pPr>
        <w:pStyle w:val="5"/>
        <w:keepNext w:val="0"/>
        <w:spacing w:before="0" w:after="0" w:line="360" w:lineRule="auto"/>
        <w:ind w:firstLine="480" w:firstLineChars="200"/>
        <w:rPr>
          <w:rFonts w:hint="eastAsia" w:ascii="仿宋" w:hAnsi="仿宋" w:eastAsia="仿宋" w:cs="仿宋"/>
          <w:color w:val="auto"/>
        </w:rPr>
      </w:pPr>
      <w:r>
        <w:rPr>
          <w:rFonts w:hint="eastAsia" w:ascii="仿宋" w:hAnsi="仿宋" w:eastAsia="仿宋" w:cs="仿宋"/>
          <w:b w:val="0"/>
          <w:i w:val="0"/>
          <w:color w:val="auto"/>
          <w:sz w:val="24"/>
          <w:szCs w:val="24"/>
        </w:rPr>
        <w:t>成交候选供应商有本条情形之一的，</w:t>
      </w:r>
      <w:r>
        <w:rPr>
          <w:rFonts w:hint="eastAsia" w:ascii="仿宋" w:hAnsi="仿宋" w:eastAsia="仿宋" w:cs="仿宋"/>
          <w:i w:val="0"/>
          <w:color w:val="auto"/>
          <w:sz w:val="24"/>
          <w:szCs w:val="24"/>
        </w:rPr>
        <w:t>采购人可以参照《政府采购非招标采购方式管理办法》等相关规定</w:t>
      </w:r>
      <w:r>
        <w:rPr>
          <w:rFonts w:hint="eastAsia" w:ascii="仿宋" w:hAnsi="仿宋" w:eastAsia="仿宋" w:cs="仿宋"/>
          <w:b w:val="0"/>
          <w:i w:val="0"/>
          <w:color w:val="auto"/>
          <w:sz w:val="24"/>
          <w:szCs w:val="24"/>
        </w:rPr>
        <w:t>确定后一位成交候选供应商为成交供应商，依次类推。无法确定成交供应商的，应当重新组织采购。</w:t>
      </w:r>
    </w:p>
    <w:p w14:paraId="5997A6BD">
      <w:pPr>
        <w:pStyle w:val="5"/>
        <w:keepNext w:val="0"/>
        <w:spacing w:before="0" w:after="0" w:line="360" w:lineRule="auto"/>
        <w:ind w:firstLine="482" w:firstLineChars="200"/>
        <w:rPr>
          <w:rFonts w:hint="eastAsia" w:ascii="仿宋" w:hAnsi="仿宋" w:eastAsia="仿宋" w:cs="仿宋"/>
          <w:i w:val="0"/>
          <w:color w:val="auto"/>
          <w:sz w:val="24"/>
          <w:szCs w:val="24"/>
        </w:rPr>
      </w:pPr>
      <w:r>
        <w:rPr>
          <w:rFonts w:hint="eastAsia" w:ascii="仿宋" w:hAnsi="仿宋" w:eastAsia="仿宋" w:cs="仿宋"/>
          <w:i w:val="0"/>
          <w:color w:val="auto"/>
          <w:sz w:val="24"/>
          <w:szCs w:val="24"/>
        </w:rPr>
        <w:t>31.行贿犯罪档案查询</w:t>
      </w:r>
    </w:p>
    <w:p w14:paraId="133FBDFE">
      <w:pPr>
        <w:pStyle w:val="5"/>
        <w:keepNext w:val="0"/>
        <w:spacing w:before="0" w:after="0" w:line="360" w:lineRule="auto"/>
        <w:ind w:firstLine="480" w:firstLineChars="200"/>
        <w:rPr>
          <w:rFonts w:hint="eastAsia" w:ascii="仿宋" w:hAnsi="仿宋" w:eastAsia="仿宋" w:cs="仿宋"/>
          <w:i w:val="0"/>
          <w:color w:val="auto"/>
          <w:sz w:val="24"/>
          <w:szCs w:val="24"/>
        </w:rPr>
      </w:pPr>
      <w:r>
        <w:rPr>
          <w:rFonts w:hint="eastAsia" w:ascii="仿宋" w:hAnsi="仿宋" w:eastAsia="仿宋" w:cs="仿宋"/>
          <w:b w:val="0"/>
          <w:i w:val="0"/>
          <w:color w:val="auto"/>
          <w:sz w:val="24"/>
          <w:szCs w:val="24"/>
        </w:rPr>
        <w:t>31.1根据《最高人民检察院关于行贿犯罪档案查询工作的规定》和《关于在政府采购活动中全面开展行贿犯罪档案查询的通知》（川检会[2016]5号）的要求，采购人确定成交供应商期间，采购人/采购代理机构将向人民检察院查询成交候选供应商单位及其现任法定代表人、主要负责人是否存在行贿犯罪记录。</w:t>
      </w:r>
    </w:p>
    <w:p w14:paraId="594B5466">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31.2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14:paraId="61754369">
      <w:pPr>
        <w:rPr>
          <w:rFonts w:hint="eastAsia" w:ascii="仿宋" w:hAnsi="仿宋" w:eastAsia="仿宋" w:cs="仿宋"/>
          <w:color w:val="auto"/>
        </w:rPr>
      </w:pPr>
    </w:p>
    <w:p w14:paraId="23FA754F">
      <w:pPr>
        <w:pStyle w:val="5"/>
        <w:keepNext w:val="0"/>
        <w:spacing w:before="0" w:after="0" w:line="360" w:lineRule="auto"/>
        <w:ind w:firstLine="482" w:firstLineChars="200"/>
        <w:rPr>
          <w:rFonts w:hint="eastAsia" w:ascii="仿宋" w:hAnsi="仿宋" w:eastAsia="仿宋" w:cs="仿宋"/>
          <w:i w:val="0"/>
          <w:color w:val="auto"/>
          <w:sz w:val="24"/>
          <w:szCs w:val="24"/>
        </w:rPr>
      </w:pPr>
      <w:r>
        <w:rPr>
          <w:rFonts w:hint="eastAsia" w:ascii="仿宋" w:hAnsi="仿宋" w:eastAsia="仿宋" w:cs="仿宋"/>
          <w:i w:val="0"/>
          <w:color w:val="auto"/>
          <w:sz w:val="24"/>
          <w:szCs w:val="24"/>
        </w:rPr>
        <w:t>32.成交结果</w:t>
      </w:r>
    </w:p>
    <w:p w14:paraId="5D22F8DF">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32.1采购人确定成交供应商后，将及时书面通知采购代理机构，发出成交通知书并发布成交结果公告。</w:t>
      </w:r>
    </w:p>
    <w:p w14:paraId="0A70AC5D">
      <w:pPr>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32.2成交供应商应当及时领取成交通知书。本项目需要交纳履约保证金的，成交供应商应当及时向采购人交纳。</w:t>
      </w:r>
    </w:p>
    <w:p w14:paraId="6C984A03">
      <w:pPr>
        <w:pStyle w:val="68"/>
        <w:rPr>
          <w:rFonts w:hint="eastAsia" w:ascii="仿宋" w:hAnsi="仿宋" w:eastAsia="仿宋" w:cs="仿宋"/>
          <w:color w:val="auto"/>
        </w:rPr>
      </w:pPr>
    </w:p>
    <w:p w14:paraId="00BFFB88">
      <w:pPr>
        <w:pStyle w:val="5"/>
        <w:keepNext w:val="0"/>
        <w:spacing w:before="0" w:after="0" w:line="360" w:lineRule="auto"/>
        <w:ind w:firstLine="482" w:firstLineChars="200"/>
        <w:rPr>
          <w:rFonts w:hint="eastAsia" w:ascii="仿宋" w:hAnsi="仿宋" w:eastAsia="仿宋" w:cs="仿宋"/>
          <w:i w:val="0"/>
          <w:color w:val="auto"/>
          <w:sz w:val="24"/>
          <w:szCs w:val="24"/>
        </w:rPr>
      </w:pPr>
      <w:r>
        <w:rPr>
          <w:rFonts w:hint="eastAsia" w:ascii="仿宋" w:hAnsi="仿宋" w:eastAsia="仿宋" w:cs="仿宋"/>
          <w:i w:val="0"/>
          <w:color w:val="auto"/>
          <w:sz w:val="24"/>
          <w:szCs w:val="24"/>
        </w:rPr>
        <w:t>33.成交通知书</w:t>
      </w:r>
    </w:p>
    <w:p w14:paraId="59E25B69">
      <w:pPr>
        <w:pStyle w:val="5"/>
        <w:keepNext w:val="0"/>
        <w:spacing w:before="0" w:after="0" w:line="360" w:lineRule="auto"/>
        <w:ind w:firstLine="480" w:firstLineChars="200"/>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33.1成交通知书对采购人和成交供应商均具有法律效力。成交通知书发出后，采购人无正当理由改变成交结果，或者成交供应商无正当理由放弃成交的，将承担相应的法律责任。</w:t>
      </w:r>
    </w:p>
    <w:p w14:paraId="3DD4887F">
      <w:pPr>
        <w:pStyle w:val="5"/>
        <w:keepNext w:val="0"/>
        <w:spacing w:before="0" w:after="0" w:line="360" w:lineRule="auto"/>
        <w:ind w:firstLine="480" w:firstLineChars="200"/>
        <w:rPr>
          <w:rFonts w:hint="eastAsia" w:ascii="仿宋" w:hAnsi="仿宋" w:eastAsia="仿宋" w:cs="仿宋"/>
          <w:color w:val="auto"/>
        </w:rPr>
      </w:pPr>
      <w:r>
        <w:rPr>
          <w:rFonts w:hint="eastAsia" w:ascii="仿宋" w:hAnsi="仿宋" w:eastAsia="仿宋" w:cs="仿宋"/>
          <w:b w:val="0"/>
          <w:i w:val="0"/>
          <w:color w:val="auto"/>
          <w:sz w:val="24"/>
          <w:szCs w:val="24"/>
        </w:rPr>
        <w:t>33.2成交供应商的响应文件作为无效响应文件处理或者有政府采购法律法规规章制度规定的成交无效情形的，采购人或采购代理机构在取得有权主体的认定以后，有权宣布发出的成交通知书无效，并收回发出的成交通知书，依法重新确定成交供应商或者重新开展采购活动。</w:t>
      </w:r>
    </w:p>
    <w:p w14:paraId="10E79C5B">
      <w:pPr>
        <w:pStyle w:val="5"/>
        <w:keepNext w:val="0"/>
        <w:spacing w:line="360" w:lineRule="auto"/>
        <w:jc w:val="center"/>
        <w:rPr>
          <w:rFonts w:hint="eastAsia" w:ascii="仿宋" w:hAnsi="仿宋" w:eastAsia="仿宋" w:cs="仿宋"/>
          <w:i w:val="0"/>
          <w:color w:val="auto"/>
          <w:sz w:val="24"/>
          <w:szCs w:val="24"/>
        </w:rPr>
      </w:pPr>
      <w:r>
        <w:rPr>
          <w:rFonts w:hint="eastAsia" w:ascii="仿宋" w:hAnsi="仿宋" w:eastAsia="仿宋" w:cs="仿宋"/>
          <w:i w:val="0"/>
          <w:color w:val="auto"/>
        </w:rPr>
        <w:t>九、合同事项</w:t>
      </w:r>
    </w:p>
    <w:p w14:paraId="37E25DDC">
      <w:pPr>
        <w:pStyle w:val="5"/>
        <w:keepNext w:val="0"/>
        <w:spacing w:before="0" w:after="0" w:line="360" w:lineRule="auto"/>
        <w:ind w:firstLine="472" w:firstLineChars="196"/>
        <w:rPr>
          <w:rFonts w:hint="eastAsia" w:ascii="仿宋" w:hAnsi="仿宋" w:eastAsia="仿宋" w:cs="仿宋"/>
          <w:i w:val="0"/>
          <w:color w:val="auto"/>
          <w:sz w:val="24"/>
          <w:szCs w:val="24"/>
        </w:rPr>
      </w:pPr>
      <w:r>
        <w:rPr>
          <w:rFonts w:hint="eastAsia" w:ascii="仿宋" w:hAnsi="仿宋" w:eastAsia="仿宋" w:cs="仿宋"/>
          <w:i w:val="0"/>
          <w:color w:val="auto"/>
          <w:sz w:val="24"/>
          <w:szCs w:val="24"/>
        </w:rPr>
        <w:t>34.签订合同</w:t>
      </w:r>
    </w:p>
    <w:p w14:paraId="769B0B33">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34.1 采购人应在成交通知书发出之日起三十日内向成交供应商发送《通知书》，确认成交供应商。</w:t>
      </w:r>
    </w:p>
    <w:p w14:paraId="7A338B36">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34.2磋商文件、成交供应商的响应文件及双方确认的澄清文件等，均为有法律约束力的合同组成部分。</w:t>
      </w:r>
    </w:p>
    <w:p w14:paraId="29064858">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35.3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309668F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34.4竞争性磋商文件、成交供应商提交的响应文件、磋商中的最后报价、成交供应商承诺书、成交通知书等均称为有法律约束力的合同组成内容。</w:t>
      </w:r>
    </w:p>
    <w:p w14:paraId="63DAD0C3">
      <w:pPr>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35.合同分包（不适用）</w:t>
      </w:r>
    </w:p>
    <w:p w14:paraId="67BCE756">
      <w:pPr>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36.合同转包（不适用）</w:t>
      </w:r>
    </w:p>
    <w:p w14:paraId="0C252798">
      <w:pPr>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37.履约保证金（实质性要求）</w:t>
      </w:r>
    </w:p>
    <w:p w14:paraId="003989AE">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38.1 </w:t>
      </w:r>
      <w:r>
        <w:rPr>
          <w:rFonts w:hint="eastAsia" w:ascii="仿宋" w:hAnsi="仿宋" w:eastAsia="仿宋" w:cs="仿宋"/>
          <w:color w:val="auto"/>
          <w:lang w:val="en-US" w:eastAsia="zh-CN"/>
        </w:rPr>
        <w:t>合同签订前收取本项目预算金额的3%作为履约保证金</w:t>
      </w:r>
      <w:r>
        <w:rPr>
          <w:rFonts w:hint="eastAsia" w:ascii="仿宋" w:hAnsi="仿宋" w:eastAsia="仿宋" w:cs="仿宋"/>
          <w:color w:val="auto"/>
        </w:rPr>
        <w:t>。</w:t>
      </w:r>
    </w:p>
    <w:p w14:paraId="1C46CACF">
      <w:pPr>
        <w:pStyle w:val="5"/>
        <w:keepNext w:val="0"/>
        <w:spacing w:before="0" w:after="0" w:line="360" w:lineRule="auto"/>
        <w:jc w:val="center"/>
        <w:rPr>
          <w:rFonts w:hint="eastAsia" w:ascii="仿宋" w:hAnsi="仿宋" w:eastAsia="仿宋" w:cs="仿宋"/>
          <w:color w:val="auto"/>
        </w:rPr>
      </w:pPr>
      <w:r>
        <w:rPr>
          <w:rFonts w:hint="eastAsia" w:ascii="仿宋" w:hAnsi="仿宋" w:eastAsia="仿宋" w:cs="仿宋"/>
          <w:i w:val="0"/>
          <w:color w:val="auto"/>
        </w:rPr>
        <w:t>十、磋商纪律要求</w:t>
      </w:r>
    </w:p>
    <w:p w14:paraId="18DEAB93">
      <w:pPr>
        <w:tabs>
          <w:tab w:val="left" w:pos="851"/>
        </w:tabs>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44.供应商不得具有的情形</w:t>
      </w:r>
    </w:p>
    <w:p w14:paraId="195F0B98">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供应商参加本项目磋商不得有下列情形：</w:t>
      </w:r>
    </w:p>
    <w:p w14:paraId="51952B59">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（1）提供虚假材料谋取成交；</w:t>
      </w:r>
    </w:p>
    <w:p w14:paraId="2D4802C0">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（2）采取不正当手段诋毁、排挤其他供应商；</w:t>
      </w:r>
    </w:p>
    <w:p w14:paraId="3EAF3F62">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（3）与采购人、采购代理机构、或其他供应商恶意串通；</w:t>
      </w:r>
    </w:p>
    <w:p w14:paraId="1B5C33D1">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（4）向采购人、采购代理机构、磋商小组成员行贿或者提供其他不正当利益；</w:t>
      </w:r>
    </w:p>
    <w:p w14:paraId="21C27CD0">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（5）在磋商过程中与采购人、采购代理机构进行协商；</w:t>
      </w:r>
    </w:p>
    <w:p w14:paraId="7EE02CA4">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（6）成交后无正当理由拒不与采购人签订政府采购合同；</w:t>
      </w:r>
    </w:p>
    <w:p w14:paraId="7416697F">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（7）未按照磋商文件确定的事项签订政府采购合同；</w:t>
      </w:r>
    </w:p>
    <w:p w14:paraId="40837D3E">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（8）将政府采购合同转包或者违规分包；</w:t>
      </w:r>
    </w:p>
    <w:p w14:paraId="3FB0CEAB">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（9）提供假冒伪劣产品；</w:t>
      </w:r>
    </w:p>
    <w:p w14:paraId="295D289B">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（10）擅自变更、中止或者终止政府采购合同；</w:t>
      </w:r>
    </w:p>
    <w:p w14:paraId="63BA380D">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（11）拒绝有关部门的监督检查或者向监督检查部门提供虚假情况；</w:t>
      </w:r>
    </w:p>
    <w:p w14:paraId="35ED4303">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（12）法律法规规定的其他情形。</w:t>
      </w:r>
    </w:p>
    <w:p w14:paraId="7FC81278">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供应商有上述情形的，按照规定追究法律责任，具备（1）-（12）条情形之一的，同时将取消被确认为成交供应商的资格或者认定成交无效。</w:t>
      </w:r>
    </w:p>
    <w:p w14:paraId="16EEC2DF">
      <w:pPr>
        <w:tabs>
          <w:tab w:val="left" w:pos="851"/>
        </w:tabs>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十一、询问、质疑和投诉</w:t>
      </w:r>
    </w:p>
    <w:p w14:paraId="798148EB">
      <w:pPr>
        <w:tabs>
          <w:tab w:val="left" w:pos="851"/>
        </w:tabs>
        <w:spacing w:line="360" w:lineRule="auto"/>
        <w:ind w:firstLine="495"/>
        <w:rPr>
          <w:rFonts w:hint="eastAsia" w:ascii="仿宋" w:hAnsi="仿宋" w:eastAsia="仿宋" w:cs="仿宋"/>
          <w:color w:val="auto"/>
        </w:rPr>
      </w:pPr>
      <w:r>
        <w:rPr>
          <w:rFonts w:hint="eastAsia" w:ascii="仿宋" w:hAnsi="仿宋" w:eastAsia="仿宋" w:cs="仿宋"/>
          <w:color w:val="auto"/>
        </w:rPr>
        <w:t>45.询问、质疑、投诉的接收和处理</w:t>
      </w:r>
      <w:r>
        <w:rPr>
          <w:rFonts w:hint="eastAsia" w:ascii="仿宋" w:hAnsi="仿宋" w:eastAsia="仿宋" w:cs="仿宋"/>
          <w:color w:val="auto"/>
          <w:lang w:eastAsia="zh-CN"/>
        </w:rPr>
        <w:t>参</w:t>
      </w:r>
      <w:r>
        <w:rPr>
          <w:rFonts w:hint="eastAsia" w:ascii="仿宋" w:hAnsi="仿宋" w:eastAsia="仿宋" w:cs="仿宋"/>
          <w:color w:val="auto"/>
        </w:rPr>
        <w:t>照《中华人民共和国政府采购法》、《中华人民共和国政府采购法实施条例》、《政府采购质疑和投诉办法》的规定办理。本项目要求供应商在法定质疑期内一次性提出针对同一采购程序环节的质疑。</w:t>
      </w:r>
    </w:p>
    <w:bookmarkEnd w:id="109"/>
    <w:bookmarkEnd w:id="110"/>
    <w:bookmarkEnd w:id="111"/>
    <w:bookmarkEnd w:id="112"/>
    <w:bookmarkEnd w:id="113"/>
    <w:bookmarkEnd w:id="114"/>
    <w:bookmarkEnd w:id="115"/>
    <w:bookmarkEnd w:id="116"/>
    <w:bookmarkEnd w:id="117"/>
    <w:bookmarkEnd w:id="118"/>
    <w:bookmarkEnd w:id="119"/>
    <w:p w14:paraId="60BB9D49">
      <w:pPr>
        <w:tabs>
          <w:tab w:val="left" w:pos="851"/>
        </w:tabs>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十二、其  他</w:t>
      </w:r>
    </w:p>
    <w:p w14:paraId="67A12FB6">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46.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785FB29B">
      <w:pPr>
        <w:rPr>
          <w:rFonts w:hint="eastAsia" w:ascii="仿宋" w:hAnsi="仿宋" w:eastAsia="仿宋" w:cs="仿宋"/>
          <w:color w:val="auto"/>
        </w:rPr>
      </w:pPr>
    </w:p>
    <w:p w14:paraId="2FDA0707">
      <w:pPr>
        <w:rPr>
          <w:rFonts w:hint="eastAsia" w:ascii="仿宋" w:hAnsi="仿宋" w:eastAsia="仿宋" w:cs="仿宋"/>
          <w:color w:val="auto"/>
        </w:rPr>
      </w:pPr>
    </w:p>
    <w:p w14:paraId="0338E8A6">
      <w:pPr>
        <w:rPr>
          <w:rFonts w:hint="eastAsia" w:ascii="仿宋" w:hAnsi="仿宋" w:eastAsia="仿宋" w:cs="仿宋"/>
          <w:color w:val="auto"/>
        </w:rPr>
      </w:pPr>
    </w:p>
    <w:p w14:paraId="0E1FF16A">
      <w:pPr>
        <w:rPr>
          <w:rFonts w:hint="eastAsia" w:ascii="仿宋" w:hAnsi="仿宋" w:eastAsia="仿宋" w:cs="仿宋"/>
          <w:color w:val="auto"/>
        </w:rPr>
      </w:pPr>
    </w:p>
    <w:p w14:paraId="0B904DEA">
      <w:pPr>
        <w:rPr>
          <w:rFonts w:hint="eastAsia" w:ascii="仿宋" w:hAnsi="仿宋" w:eastAsia="仿宋" w:cs="仿宋"/>
          <w:color w:val="auto"/>
        </w:rPr>
      </w:pPr>
    </w:p>
    <w:p w14:paraId="1C1D982A">
      <w:pPr>
        <w:rPr>
          <w:rFonts w:hint="eastAsia" w:ascii="仿宋" w:hAnsi="仿宋" w:eastAsia="仿宋" w:cs="仿宋"/>
          <w:color w:val="auto"/>
        </w:rPr>
      </w:pPr>
    </w:p>
    <w:p w14:paraId="0E27EA72">
      <w:pPr>
        <w:rPr>
          <w:rFonts w:hint="eastAsia" w:ascii="仿宋" w:hAnsi="仿宋" w:eastAsia="仿宋" w:cs="仿宋"/>
          <w:color w:val="auto"/>
        </w:rPr>
      </w:pPr>
    </w:p>
    <w:p w14:paraId="376A59F7">
      <w:pPr>
        <w:rPr>
          <w:rFonts w:hint="eastAsia" w:ascii="仿宋" w:hAnsi="仿宋" w:eastAsia="仿宋" w:cs="仿宋"/>
          <w:color w:val="auto"/>
        </w:rPr>
      </w:pPr>
    </w:p>
    <w:p w14:paraId="273AA9E9">
      <w:pPr>
        <w:rPr>
          <w:rFonts w:hint="eastAsia" w:ascii="仿宋" w:hAnsi="仿宋" w:eastAsia="仿宋" w:cs="仿宋"/>
          <w:color w:val="auto"/>
        </w:rPr>
      </w:pPr>
    </w:p>
    <w:p w14:paraId="0EDCBC06">
      <w:pPr>
        <w:rPr>
          <w:rFonts w:hint="eastAsia" w:ascii="仿宋" w:hAnsi="仿宋" w:eastAsia="仿宋" w:cs="仿宋"/>
          <w:color w:val="auto"/>
        </w:rPr>
      </w:pPr>
    </w:p>
    <w:p w14:paraId="5254F257">
      <w:pPr>
        <w:rPr>
          <w:rFonts w:hint="eastAsia" w:ascii="仿宋" w:hAnsi="仿宋" w:eastAsia="仿宋" w:cs="仿宋"/>
          <w:color w:val="auto"/>
        </w:rPr>
      </w:pPr>
    </w:p>
    <w:p w14:paraId="153ECB22">
      <w:pPr>
        <w:rPr>
          <w:rFonts w:hint="eastAsia" w:ascii="仿宋" w:hAnsi="仿宋" w:eastAsia="仿宋" w:cs="仿宋"/>
          <w:color w:val="auto"/>
        </w:rPr>
      </w:pPr>
    </w:p>
    <w:p w14:paraId="30E8557C">
      <w:pPr>
        <w:rPr>
          <w:rFonts w:hint="eastAsia" w:ascii="仿宋" w:hAnsi="仿宋" w:eastAsia="仿宋" w:cs="仿宋"/>
          <w:color w:val="auto"/>
        </w:rPr>
      </w:pPr>
    </w:p>
    <w:p w14:paraId="36E126A7">
      <w:pPr>
        <w:rPr>
          <w:rFonts w:hint="eastAsia" w:ascii="仿宋" w:hAnsi="仿宋" w:eastAsia="仿宋" w:cs="仿宋"/>
          <w:color w:val="auto"/>
        </w:rPr>
      </w:pPr>
    </w:p>
    <w:p w14:paraId="561D2AC7">
      <w:pPr>
        <w:rPr>
          <w:rFonts w:hint="eastAsia" w:ascii="仿宋" w:hAnsi="仿宋" w:eastAsia="仿宋" w:cs="仿宋"/>
          <w:color w:val="auto"/>
        </w:rPr>
      </w:pPr>
    </w:p>
    <w:p w14:paraId="0950CFA4">
      <w:pPr>
        <w:rPr>
          <w:rFonts w:hint="eastAsia" w:ascii="仿宋" w:hAnsi="仿宋" w:eastAsia="仿宋" w:cs="仿宋"/>
          <w:color w:val="auto"/>
        </w:rPr>
      </w:pPr>
    </w:p>
    <w:p w14:paraId="7462A055">
      <w:pPr>
        <w:rPr>
          <w:rFonts w:hint="eastAsia" w:ascii="仿宋" w:hAnsi="仿宋" w:eastAsia="仿宋" w:cs="仿宋"/>
          <w:color w:val="auto"/>
        </w:rPr>
      </w:pPr>
    </w:p>
    <w:p w14:paraId="650CC4AB">
      <w:pPr>
        <w:rPr>
          <w:rFonts w:hint="eastAsia" w:ascii="仿宋" w:hAnsi="仿宋" w:eastAsia="仿宋" w:cs="仿宋"/>
          <w:color w:val="auto"/>
        </w:rPr>
      </w:pPr>
    </w:p>
    <w:p w14:paraId="16F12E88">
      <w:pPr>
        <w:rPr>
          <w:rFonts w:hint="eastAsia" w:ascii="仿宋" w:hAnsi="仿宋" w:eastAsia="仿宋" w:cs="仿宋"/>
          <w:color w:val="auto"/>
        </w:rPr>
      </w:pPr>
    </w:p>
    <w:p w14:paraId="2AA90B98">
      <w:pPr>
        <w:rPr>
          <w:rFonts w:hint="eastAsia" w:ascii="仿宋" w:hAnsi="仿宋" w:eastAsia="仿宋" w:cs="仿宋"/>
          <w:color w:val="auto"/>
        </w:rPr>
      </w:pPr>
    </w:p>
    <w:p w14:paraId="1A3F14F8">
      <w:pPr>
        <w:rPr>
          <w:rFonts w:hint="eastAsia" w:ascii="仿宋" w:hAnsi="仿宋" w:eastAsia="仿宋" w:cs="仿宋"/>
          <w:color w:val="auto"/>
        </w:rPr>
      </w:pPr>
    </w:p>
    <w:p w14:paraId="22E99F4B">
      <w:pPr>
        <w:rPr>
          <w:rFonts w:hint="eastAsia" w:ascii="仿宋" w:hAnsi="仿宋" w:eastAsia="仿宋" w:cs="仿宋"/>
          <w:color w:val="auto"/>
        </w:rPr>
      </w:pPr>
    </w:p>
    <w:p w14:paraId="1F1D4D17">
      <w:pPr>
        <w:rPr>
          <w:rFonts w:hint="eastAsia" w:ascii="仿宋" w:hAnsi="仿宋" w:eastAsia="仿宋" w:cs="仿宋"/>
          <w:color w:val="auto"/>
        </w:rPr>
      </w:pPr>
    </w:p>
    <w:p w14:paraId="01308D89">
      <w:pPr>
        <w:rPr>
          <w:rFonts w:hint="eastAsia" w:ascii="仿宋" w:hAnsi="仿宋" w:eastAsia="仿宋" w:cs="仿宋"/>
          <w:color w:val="auto"/>
        </w:rPr>
      </w:pPr>
    </w:p>
    <w:p w14:paraId="738CAE5A">
      <w:pPr>
        <w:rPr>
          <w:rFonts w:hint="eastAsia" w:ascii="仿宋" w:hAnsi="仿宋" w:eastAsia="仿宋" w:cs="仿宋"/>
          <w:color w:val="auto"/>
        </w:rPr>
      </w:pPr>
    </w:p>
    <w:p w14:paraId="4E1E6E65">
      <w:pPr>
        <w:rPr>
          <w:rFonts w:hint="eastAsia" w:ascii="仿宋" w:hAnsi="仿宋" w:eastAsia="仿宋" w:cs="仿宋"/>
          <w:color w:val="auto"/>
        </w:rPr>
      </w:pPr>
    </w:p>
    <w:p w14:paraId="36BF2037">
      <w:pPr>
        <w:rPr>
          <w:rFonts w:hint="eastAsia" w:ascii="仿宋" w:hAnsi="仿宋" w:eastAsia="仿宋" w:cs="仿宋"/>
          <w:color w:val="auto"/>
        </w:rPr>
      </w:pPr>
    </w:p>
    <w:p w14:paraId="286DA833">
      <w:pPr>
        <w:rPr>
          <w:rFonts w:hint="eastAsia" w:ascii="仿宋" w:hAnsi="仿宋" w:eastAsia="仿宋" w:cs="仿宋"/>
          <w:color w:val="auto"/>
        </w:rPr>
      </w:pPr>
    </w:p>
    <w:p w14:paraId="2B44F603">
      <w:pPr>
        <w:rPr>
          <w:rFonts w:hint="eastAsia" w:ascii="仿宋" w:hAnsi="仿宋" w:eastAsia="仿宋" w:cs="仿宋"/>
          <w:color w:val="auto"/>
        </w:rPr>
      </w:pPr>
    </w:p>
    <w:p w14:paraId="7D5718DD">
      <w:pPr>
        <w:rPr>
          <w:rFonts w:hint="eastAsia" w:ascii="仿宋" w:hAnsi="仿宋" w:eastAsia="仿宋" w:cs="仿宋"/>
          <w:color w:val="auto"/>
        </w:rPr>
      </w:pPr>
    </w:p>
    <w:p w14:paraId="3EB61FE2">
      <w:pPr>
        <w:rPr>
          <w:rFonts w:hint="eastAsia" w:ascii="仿宋" w:hAnsi="仿宋" w:eastAsia="仿宋" w:cs="仿宋"/>
          <w:color w:val="auto"/>
        </w:rPr>
      </w:pPr>
    </w:p>
    <w:p w14:paraId="3ECFFABE">
      <w:pPr>
        <w:pStyle w:val="2"/>
        <w:rPr>
          <w:rFonts w:hint="eastAsia" w:ascii="仿宋" w:hAnsi="仿宋" w:eastAsia="仿宋" w:cs="仿宋"/>
          <w:color w:val="auto"/>
        </w:rPr>
      </w:pPr>
    </w:p>
    <w:p w14:paraId="0C012F18">
      <w:pPr>
        <w:rPr>
          <w:rFonts w:hint="eastAsia" w:ascii="仿宋" w:hAnsi="仿宋" w:eastAsia="仿宋" w:cs="仿宋"/>
          <w:color w:val="auto"/>
        </w:rPr>
      </w:pPr>
    </w:p>
    <w:p w14:paraId="559DBA7D">
      <w:pPr>
        <w:pStyle w:val="2"/>
        <w:rPr>
          <w:rFonts w:hint="eastAsia"/>
        </w:rPr>
      </w:pPr>
    </w:p>
    <w:p w14:paraId="691D273F">
      <w:pPr>
        <w:rPr>
          <w:rFonts w:hint="eastAsia" w:ascii="仿宋" w:hAnsi="仿宋" w:eastAsia="仿宋" w:cs="仿宋"/>
          <w:color w:val="auto"/>
        </w:rPr>
      </w:pPr>
    </w:p>
    <w:p w14:paraId="37C834EA">
      <w:pPr>
        <w:rPr>
          <w:rFonts w:hint="eastAsia" w:ascii="仿宋" w:hAnsi="仿宋" w:eastAsia="仿宋" w:cs="仿宋"/>
          <w:color w:val="auto"/>
        </w:rPr>
      </w:pPr>
    </w:p>
    <w:p w14:paraId="680C8480">
      <w:pPr>
        <w:rPr>
          <w:rFonts w:hint="eastAsia" w:ascii="仿宋" w:hAnsi="仿宋" w:eastAsia="仿宋" w:cs="仿宋"/>
          <w:color w:val="auto"/>
        </w:rPr>
      </w:pPr>
    </w:p>
    <w:p w14:paraId="21A82A56">
      <w:pPr>
        <w:pStyle w:val="4"/>
        <w:spacing w:line="360" w:lineRule="auto"/>
        <w:jc w:val="center"/>
        <w:rPr>
          <w:rFonts w:hint="eastAsia" w:ascii="仿宋" w:hAnsi="仿宋" w:eastAsia="仿宋" w:cs="仿宋"/>
          <w:color w:val="auto"/>
        </w:rPr>
      </w:pPr>
      <w:bookmarkStart w:id="191" w:name="_Toc22887"/>
      <w:r>
        <w:rPr>
          <w:rFonts w:hint="eastAsia" w:ascii="仿宋" w:hAnsi="仿宋" w:eastAsia="仿宋" w:cs="仿宋"/>
          <w:color w:val="auto"/>
        </w:rPr>
        <w:t>第三章 供应商资格条件要求</w:t>
      </w:r>
      <w:bookmarkEnd w:id="191"/>
    </w:p>
    <w:p w14:paraId="2CFE44D0">
      <w:pPr>
        <w:keepNext/>
        <w:keepLines/>
        <w:numPr>
          <w:ilvl w:val="0"/>
          <w:numId w:val="8"/>
        </w:numPr>
        <w:adjustRightInd w:val="0"/>
        <w:snapToGrid w:val="0"/>
        <w:spacing w:line="360" w:lineRule="auto"/>
        <w:outlineLvl w:val="5"/>
        <w:rPr>
          <w:rFonts w:hint="eastAsia" w:ascii="仿宋" w:hAnsi="仿宋" w:eastAsia="仿宋" w:cs="仿宋"/>
          <w:b/>
          <w:bCs/>
          <w:color w:val="auto"/>
          <w:kern w:val="2"/>
        </w:rPr>
      </w:pPr>
      <w:r>
        <w:rPr>
          <w:rFonts w:hint="eastAsia" w:ascii="仿宋" w:hAnsi="仿宋" w:eastAsia="仿宋" w:cs="仿宋"/>
          <w:b/>
          <w:bCs/>
          <w:color w:val="auto"/>
          <w:kern w:val="2"/>
        </w:rPr>
        <w:t>供应商资格、资质性及其他类似效力要求</w:t>
      </w:r>
    </w:p>
    <w:p w14:paraId="1BDAD29D">
      <w:pPr>
        <w:adjustRightInd w:val="0"/>
        <w:snapToGrid w:val="0"/>
        <w:spacing w:line="360" w:lineRule="auto"/>
        <w:outlineLvl w:val="5"/>
        <w:rPr>
          <w:rFonts w:hint="eastAsia" w:ascii="仿宋" w:hAnsi="仿宋" w:eastAsia="仿宋" w:cs="仿宋"/>
          <w:b/>
          <w:bCs/>
          <w:color w:val="auto"/>
          <w:kern w:val="2"/>
        </w:rPr>
      </w:pPr>
      <w:r>
        <w:rPr>
          <w:rFonts w:hint="eastAsia" w:ascii="仿宋" w:hAnsi="仿宋" w:eastAsia="仿宋" w:cs="仿宋"/>
          <w:b/>
          <w:bCs/>
          <w:color w:val="auto"/>
        </w:rPr>
        <w:t>（一）供应商应具备《中华人民共和国政府采购法》第二十二条规定的下列条件：</w:t>
      </w:r>
    </w:p>
    <w:p w14:paraId="256FAFD9">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1.具有独立承担民事责任的能力；              </w:t>
      </w:r>
    </w:p>
    <w:p w14:paraId="5A89824D">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2.具有良好的商业信誉和健全的财务会计制度；  </w:t>
      </w:r>
    </w:p>
    <w:p w14:paraId="2C6C8647">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3.具有履行合同所必需的设备和专业技术能力； </w:t>
      </w:r>
    </w:p>
    <w:p w14:paraId="00C1EB65">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4.具有依法缴纳税收和社会保障资金的良好记录；</w:t>
      </w:r>
    </w:p>
    <w:p w14:paraId="4E221CA8">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71DF5F32">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 xml:space="preserve">6.法律、行政法规规定的其他条件；                </w:t>
      </w:r>
    </w:p>
    <w:p w14:paraId="6DAB129B">
      <w:pPr>
        <w:adjustRightInd w:val="0"/>
        <w:snapToGrid w:val="0"/>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（二）落实政府采购政策需满足的资格要求：本项目专门面向中小企业采购。</w:t>
      </w:r>
    </w:p>
    <w:p w14:paraId="5F48311B">
      <w:pPr>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）采购人根据采购项目提出的特殊条件：</w:t>
      </w:r>
      <w:r>
        <w:rPr>
          <w:rFonts w:hint="eastAsia" w:ascii="仿宋" w:hAnsi="仿宋" w:eastAsia="仿宋" w:cs="仿宋"/>
          <w:color w:val="auto"/>
          <w:lang w:val="en-US" w:eastAsia="zh-CN"/>
        </w:rPr>
        <w:t>供应商具有有效的《食品经营许可证》</w:t>
      </w:r>
    </w:p>
    <w:p w14:paraId="2EFCE0D7">
      <w:pPr>
        <w:adjustRightInd w:val="0"/>
        <w:snapToGrid w:val="0"/>
        <w:spacing w:line="360" w:lineRule="auto"/>
        <w:rPr>
          <w:rFonts w:hint="eastAsia" w:ascii="仿宋" w:hAnsi="仿宋" w:eastAsia="仿宋" w:cs="仿宋"/>
          <w:color w:val="auto"/>
          <w:lang w:val="en-US" w:eastAsia="zh-CN"/>
        </w:rPr>
      </w:pPr>
      <w:r>
        <w:rPr>
          <w:rFonts w:hint="eastAsia" w:ascii="仿宋" w:hAnsi="仿宋" w:eastAsia="仿宋" w:cs="仿宋"/>
          <w:b/>
          <w:bCs/>
          <w:color w:val="auto"/>
          <w:kern w:val="2"/>
        </w:rPr>
        <w:t>（</w:t>
      </w:r>
      <w:r>
        <w:rPr>
          <w:rFonts w:hint="eastAsia" w:ascii="仿宋" w:hAnsi="仿宋" w:eastAsia="仿宋" w:cs="仿宋"/>
          <w:b/>
          <w:bCs/>
          <w:color w:val="auto"/>
          <w:kern w:val="2"/>
          <w:lang w:eastAsia="zh-CN"/>
        </w:rPr>
        <w:t>四</w:t>
      </w:r>
      <w:r>
        <w:rPr>
          <w:rFonts w:hint="eastAsia" w:ascii="仿宋" w:hAnsi="仿宋" w:eastAsia="仿宋" w:cs="仿宋"/>
          <w:b/>
          <w:bCs/>
          <w:color w:val="auto"/>
          <w:kern w:val="2"/>
        </w:rPr>
        <w:t>）其他类似效力要求：</w:t>
      </w:r>
      <w:r>
        <w:rPr>
          <w:rFonts w:hint="eastAsia" w:ascii="仿宋" w:hAnsi="仿宋" w:eastAsia="仿宋" w:cs="仿宋"/>
          <w:color w:val="auto"/>
          <w:lang w:val="en-US" w:eastAsia="zh-CN"/>
        </w:rPr>
        <w:t>本项目的其他</w:t>
      </w:r>
      <w:r>
        <w:rPr>
          <w:rFonts w:hint="eastAsia" w:ascii="仿宋" w:hAnsi="仿宋" w:eastAsia="仿宋" w:cs="仿宋"/>
          <w:bCs/>
          <w:sz w:val="24"/>
          <w:highlight w:val="none"/>
          <w:lang w:val="en-US" w:eastAsia="zh-CN"/>
        </w:rPr>
        <w:t>类似</w:t>
      </w:r>
      <w:r>
        <w:rPr>
          <w:rFonts w:hint="eastAsia" w:ascii="仿宋" w:hAnsi="仿宋" w:eastAsia="仿宋" w:cs="仿宋"/>
          <w:color w:val="auto"/>
          <w:lang w:val="en-US" w:eastAsia="zh-CN"/>
        </w:rPr>
        <w:t>效力要求：</w:t>
      </w:r>
    </w:p>
    <w:p w14:paraId="5E9F95B8">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1、本项目参加采购活动的供应商、法定代表人/主要负责人不得具有行贿犯罪记录；</w:t>
      </w:r>
    </w:p>
    <w:p w14:paraId="05269322">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rPr>
        <w:t>2、单位负责人为同一人或者存在控股、管理关系的不同供应商，不得参加同一合同项下的政府采购活动；</w:t>
      </w:r>
    </w:p>
    <w:p w14:paraId="6D1F8C3A">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、按照竞争性磋商文件的要求报名参与采购活动。</w:t>
      </w:r>
    </w:p>
    <w:p w14:paraId="132ECC3D">
      <w:pPr>
        <w:widowControl w:val="0"/>
        <w:spacing w:line="520" w:lineRule="exact"/>
        <w:ind w:firstLine="240" w:firstLineChars="100"/>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、本项目不接受联合体投标。</w:t>
      </w:r>
    </w:p>
    <w:p w14:paraId="01104552">
      <w:pPr>
        <w:widowControl w:val="0"/>
        <w:spacing w:line="520" w:lineRule="exact"/>
        <w:ind w:firstLine="240" w:firstLineChars="100"/>
        <w:rPr>
          <w:rFonts w:hint="eastAsia" w:ascii="仿宋" w:hAnsi="仿宋" w:eastAsia="仿宋" w:cs="仿宋"/>
          <w:color w:val="auto"/>
          <w:kern w:val="2"/>
        </w:rPr>
      </w:pPr>
      <w:r>
        <w:rPr>
          <w:rFonts w:hint="eastAsia" w:ascii="仿宋" w:hAnsi="仿宋" w:eastAsia="仿宋" w:cs="仿宋"/>
          <w:color w:val="auto"/>
          <w:lang w:val="en-US" w:eastAsia="zh-CN"/>
        </w:rPr>
        <w:t>5、按本磋商文件要求缴纳磋商保证金；参加采购活动的代表是供应商法定代表人或其授权参加本次磋商活动的合法代表</w:t>
      </w:r>
      <w:r>
        <w:rPr>
          <w:rFonts w:hint="eastAsia" w:ascii="仿宋" w:hAnsi="仿宋" w:eastAsia="仿宋" w:cs="仿宋"/>
          <w:color w:val="auto"/>
        </w:rPr>
        <w:t>。</w:t>
      </w:r>
    </w:p>
    <w:p w14:paraId="4D4C15E2">
      <w:pPr>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rPr>
        <w:t>1、重大违法记录中的较大数额罚款的具体金额标准，根据财政部关于《中华人民共和国政府采购法实施条例》第十九条第一款“较大数额罚款”具体适用问题的意见（财库〔2022〕3号）的规定，认定为200万元以上的罚款，法律、行政法规以及国务院有关部门明确规定相关领域“较大数额罚款”标准高于200万元的，从其规定。本项目确定供应商经营活动中重大违法记录中较大数额罚款的金额标准为：200万元。</w:t>
      </w:r>
    </w:p>
    <w:p w14:paraId="7D8C730C">
      <w:pPr>
        <w:spacing w:line="360" w:lineRule="auto"/>
        <w:rPr>
          <w:rFonts w:hint="eastAsia" w:ascii="仿宋" w:hAnsi="仿宋" w:eastAsia="仿宋" w:cs="仿宋"/>
          <w:b/>
          <w:bCs/>
          <w:color w:val="auto"/>
          <w:sz w:val="21"/>
          <w:szCs w:val="21"/>
        </w:rPr>
        <w:sectPr>
          <w:headerReference r:id="rId7" w:type="first"/>
          <w:footerReference r:id="rId8" w:type="default"/>
          <w:headerReference r:id="rId6" w:type="even"/>
          <w:pgSz w:w="11907" w:h="16840"/>
          <w:pgMar w:top="1440" w:right="1080" w:bottom="1440" w:left="1080" w:header="851" w:footer="992" w:gutter="0"/>
          <w:pgNumType w:start="1"/>
          <w:cols w:space="720" w:num="1"/>
          <w:docGrid w:linePitch="326" w:charSpace="0"/>
        </w:sectPr>
      </w:pPr>
      <w:r>
        <w:rPr>
          <w:rFonts w:hint="eastAsia" w:ascii="仿宋" w:hAnsi="仿宋" w:eastAsia="仿宋" w:cs="仿宋"/>
          <w:b/>
          <w:bCs/>
          <w:color w:val="auto"/>
          <w:sz w:val="21"/>
          <w:szCs w:val="21"/>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9D94B19">
      <w:pPr>
        <w:pStyle w:val="4"/>
        <w:spacing w:line="360" w:lineRule="auto"/>
        <w:jc w:val="center"/>
        <w:rPr>
          <w:rFonts w:hint="eastAsia" w:ascii="仿宋" w:hAnsi="仿宋" w:eastAsia="仿宋" w:cs="仿宋"/>
          <w:color w:val="auto"/>
        </w:rPr>
      </w:pPr>
      <w:bookmarkStart w:id="192" w:name="_Toc16372"/>
      <w:r>
        <w:rPr>
          <w:rFonts w:hint="eastAsia" w:ascii="仿宋" w:hAnsi="仿宋" w:eastAsia="仿宋" w:cs="仿宋"/>
          <w:color w:val="auto"/>
        </w:rPr>
        <w:t>第四章  供应商资格证明材料</w:t>
      </w:r>
      <w:bookmarkEnd w:id="192"/>
    </w:p>
    <w:p w14:paraId="75B45D36">
      <w:pPr>
        <w:pStyle w:val="26"/>
        <w:spacing w:line="360" w:lineRule="auto"/>
        <w:outlineLvl w:val="5"/>
        <w:rPr>
          <w:rFonts w:hint="eastAsia" w:ascii="仿宋" w:hAnsi="仿宋" w:eastAsia="仿宋" w:cs="仿宋"/>
          <w:b/>
          <w:color w:val="auto"/>
          <w:sz w:val="24"/>
        </w:rPr>
      </w:pPr>
      <w:r>
        <w:rPr>
          <w:rFonts w:hint="eastAsia" w:ascii="仿宋" w:hAnsi="仿宋" w:eastAsia="仿宋" w:cs="仿宋"/>
          <w:color w:val="auto"/>
          <w:sz w:val="24"/>
          <w:szCs w:val="24"/>
        </w:rPr>
        <w:t xml:space="preserve">    </w:t>
      </w:r>
      <w:r>
        <w:rPr>
          <w:rFonts w:hint="eastAsia" w:ascii="仿宋" w:hAnsi="仿宋" w:eastAsia="仿宋" w:cs="仿宋"/>
          <w:b/>
          <w:color w:val="auto"/>
          <w:sz w:val="24"/>
        </w:rPr>
        <w:t>一、供应商应当提供的资格、资质性文件及其他类似效力的要求的相关证明材料</w:t>
      </w:r>
    </w:p>
    <w:p w14:paraId="644CFE9E">
      <w:pPr>
        <w:numPr>
          <w:ilvl w:val="0"/>
          <w:numId w:val="9"/>
        </w:num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供应商应具备《中华人民共和国政府采购法》第二十二条规定的下列条件：</w:t>
      </w:r>
    </w:p>
    <w:p w14:paraId="187C44F4">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1</w:t>
      </w:r>
      <w:r>
        <w:rPr>
          <w:rFonts w:hint="eastAsia" w:ascii="仿宋" w:hAnsi="仿宋" w:eastAsia="仿宋" w:cs="仿宋"/>
          <w:b/>
          <w:color w:val="auto"/>
          <w:lang w:eastAsia="zh-CN"/>
        </w:rPr>
        <w:t>、</w:t>
      </w:r>
      <w:r>
        <w:rPr>
          <w:rFonts w:hint="eastAsia" w:ascii="仿宋" w:hAnsi="仿宋" w:eastAsia="仿宋" w:cs="仿宋"/>
          <w:b/>
          <w:color w:val="auto"/>
        </w:rPr>
        <w:t>具有独立承担民事责任的能力提供以下证明材料：</w:t>
      </w:r>
    </w:p>
    <w:p w14:paraId="59FAE904">
      <w:pPr>
        <w:tabs>
          <w:tab w:val="left" w:pos="1134"/>
        </w:tabs>
        <w:spacing w:line="360" w:lineRule="auto"/>
        <w:ind w:firstLine="480" w:firstLineChars="200"/>
        <w:outlineLvl w:val="5"/>
        <w:rPr>
          <w:rFonts w:hint="eastAsia" w:ascii="仿宋" w:hAnsi="仿宋" w:eastAsia="仿宋" w:cs="仿宋"/>
        </w:rPr>
      </w:pPr>
      <w:r>
        <w:rPr>
          <w:rFonts w:hint="eastAsia" w:ascii="仿宋" w:hAnsi="仿宋" w:eastAsia="仿宋" w:cs="仿宋"/>
        </w:rPr>
        <w:t>（1）独立法人机构提供下述证明材料：</w:t>
      </w:r>
    </w:p>
    <w:p w14:paraId="14B9B11B">
      <w:pPr>
        <w:tabs>
          <w:tab w:val="left" w:pos="1134"/>
        </w:tabs>
        <w:spacing w:line="360" w:lineRule="auto"/>
        <w:ind w:firstLine="480" w:firstLineChars="200"/>
        <w:outlineLvl w:val="5"/>
        <w:rPr>
          <w:rFonts w:hint="eastAsia" w:ascii="仿宋" w:hAnsi="仿宋" w:eastAsia="仿宋" w:cs="仿宋"/>
        </w:rPr>
      </w:pPr>
      <w:r>
        <w:rPr>
          <w:rFonts w:hint="eastAsia" w:ascii="仿宋" w:hAnsi="仿宋" w:eastAsia="仿宋" w:cs="仿宋"/>
        </w:rPr>
        <w:t>营业执照副本复印件（注：①在有效期内；②具有独立法人资格；）或工商部门新颁发的营业执照复印件（有效期内）。</w:t>
      </w:r>
    </w:p>
    <w:p w14:paraId="52E811C0">
      <w:pPr>
        <w:tabs>
          <w:tab w:val="left" w:pos="1134"/>
        </w:tabs>
        <w:spacing w:line="360" w:lineRule="auto"/>
        <w:ind w:firstLine="480" w:firstLineChars="200"/>
        <w:outlineLvl w:val="5"/>
        <w:rPr>
          <w:rFonts w:hint="eastAsia" w:ascii="仿宋" w:hAnsi="仿宋" w:eastAsia="仿宋" w:cs="仿宋"/>
          <w:b/>
          <w:color w:val="auto"/>
        </w:rPr>
      </w:pPr>
      <w:r>
        <w:rPr>
          <w:rFonts w:hint="eastAsia" w:ascii="仿宋" w:hAnsi="仿宋" w:eastAsia="仿宋" w:cs="仿宋"/>
        </w:rPr>
        <w:t>（2）其他组织或自然人提供具有承担民事责任的能力的证明材料复印件；</w:t>
      </w:r>
    </w:p>
    <w:p w14:paraId="4AEBA1CD">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2、具备良好商业信誉的证明材料（提供承诺函原件加盖公章）；</w:t>
      </w:r>
    </w:p>
    <w:p w14:paraId="55441B8D">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3、具备健全的财务会计制度的证明材料；</w:t>
      </w:r>
    </w:p>
    <w:p w14:paraId="03ECCE89">
      <w:pPr>
        <w:spacing w:line="360" w:lineRule="auto"/>
        <w:ind w:firstLine="630" w:firstLineChars="225"/>
        <w:rPr>
          <w:rFonts w:hint="eastAsia" w:ascii="仿宋" w:hAnsi="仿宋" w:eastAsia="仿宋" w:cs="仿宋"/>
          <w:color w:val="auto"/>
          <w:sz w:val="28"/>
          <w:szCs w:val="28"/>
        </w:rPr>
      </w:pPr>
      <w:r>
        <w:rPr>
          <w:rFonts w:hint="eastAsia" w:ascii="仿宋" w:hAnsi="仿宋" w:eastAsia="仿宋" w:cs="仿宋"/>
          <w:color w:val="auto"/>
          <w:sz w:val="28"/>
          <w:szCs w:val="28"/>
        </w:rPr>
        <w:t>（①可提供202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年1月1日（含202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年度）至今任意一个年度经第三方审计机构审计的财务审计报告；②也可提供响应时间前一年内银行出具的资信证明；③也可提供可提供可提供202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年1月1日（含202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年度）至今任意一个年度供应商自行编制的财务报表复印件（至少包含资产负债表）；④供应商工商注册时间至文件递交截止日不足一年的可提供银行开户证明材料；⑤可提供财务会计制度管理文件或</w:t>
      </w:r>
      <w:r>
        <w:rPr>
          <w:rFonts w:hint="eastAsia" w:ascii="仿宋" w:hAnsi="仿宋" w:eastAsia="仿宋" w:cs="仿宋"/>
          <w:color w:val="auto"/>
          <w:sz w:val="28"/>
          <w:szCs w:val="28"/>
          <w:highlight w:val="yellow"/>
        </w:rPr>
        <w:t>具有健全的财务会计制度的承诺函</w:t>
      </w:r>
      <w:r>
        <w:rPr>
          <w:rFonts w:hint="eastAsia" w:ascii="仿宋" w:hAnsi="仿宋" w:eastAsia="仿宋" w:cs="仿宋"/>
          <w:color w:val="auto"/>
          <w:sz w:val="28"/>
          <w:szCs w:val="28"/>
        </w:rPr>
        <w:t>；⑥机关、事业单位或其他组织可提供财务会计制度管理文件或具有健全的财务会计制度的证明材料；）</w:t>
      </w:r>
    </w:p>
    <w:p w14:paraId="1D08621C">
      <w:pPr>
        <w:spacing w:line="360" w:lineRule="auto"/>
        <w:ind w:firstLine="630" w:firstLineChars="225"/>
        <w:rPr>
          <w:rFonts w:hint="eastAsia" w:ascii="仿宋" w:hAnsi="仿宋" w:eastAsia="仿宋" w:cs="仿宋"/>
          <w:color w:val="auto"/>
        </w:rPr>
      </w:pPr>
      <w:r>
        <w:rPr>
          <w:rFonts w:hint="eastAsia" w:ascii="仿宋" w:hAnsi="仿宋" w:eastAsia="仿宋" w:cs="仿宋"/>
          <w:color w:val="auto"/>
          <w:sz w:val="28"/>
          <w:szCs w:val="28"/>
        </w:rPr>
        <w:t>注：具有健全的财务会计制度</w:t>
      </w:r>
      <w:bookmarkStart w:id="281" w:name="_GoBack"/>
      <w:bookmarkEnd w:id="281"/>
      <w:r>
        <w:rPr>
          <w:rFonts w:hint="eastAsia" w:ascii="仿宋" w:hAnsi="仿宋" w:eastAsia="仿宋" w:cs="仿宋"/>
          <w:color w:val="auto"/>
          <w:sz w:val="28"/>
          <w:szCs w:val="28"/>
        </w:rPr>
        <w:t>的证明材料中第①-⑥项具有同等的效力，供应商可根据自身实际情况选择提供其中任意一项（复印件加盖公章）</w:t>
      </w:r>
      <w:r>
        <w:rPr>
          <w:rFonts w:hint="eastAsia" w:ascii="仿宋" w:hAnsi="仿宋" w:eastAsia="仿宋" w:cs="仿宋"/>
          <w:color w:val="auto"/>
        </w:rPr>
        <w:t>。</w:t>
      </w:r>
    </w:p>
    <w:p w14:paraId="5F7AE244">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4、具有依法缴纳税收和社会保障资金的良好记录（提供承诺函原件加盖公章）；</w:t>
      </w:r>
    </w:p>
    <w:p w14:paraId="0D0D0B4E">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5、具备履行合同所必需的设备和专业技术能力的证明材料（提供承诺函原件加盖公章）；</w:t>
      </w:r>
    </w:p>
    <w:p w14:paraId="69C1D199">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6、参加政府采购活动前3年内在经营活动中没有重大违法记录的承诺函（提供承诺函原件加盖公章）；</w:t>
      </w:r>
    </w:p>
    <w:p w14:paraId="38E83BD4">
      <w:pPr>
        <w:tabs>
          <w:tab w:val="left" w:pos="1134"/>
        </w:tabs>
        <w:spacing w:line="360" w:lineRule="auto"/>
        <w:ind w:firstLine="482" w:firstLineChars="200"/>
        <w:outlineLvl w:val="5"/>
        <w:rPr>
          <w:rFonts w:hint="eastAsia" w:ascii="仿宋" w:hAnsi="仿宋" w:eastAsia="仿宋" w:cs="仿宋"/>
          <w:b/>
          <w:color w:val="auto"/>
        </w:rPr>
      </w:pPr>
      <w:r>
        <w:rPr>
          <w:rFonts w:hint="eastAsia" w:ascii="仿宋" w:hAnsi="仿宋" w:eastAsia="仿宋" w:cs="仿宋"/>
          <w:b/>
          <w:color w:val="auto"/>
        </w:rPr>
        <w:t>7、具备法律、行政法规规定的其他条件的证明材料（提供承诺函原件加盖公章）；</w:t>
      </w:r>
    </w:p>
    <w:p w14:paraId="70C91CFE">
      <w:pPr>
        <w:tabs>
          <w:tab w:val="left" w:pos="1134"/>
        </w:tabs>
        <w:spacing w:line="360" w:lineRule="auto"/>
        <w:ind w:firstLine="480" w:firstLineChars="200"/>
        <w:outlineLvl w:val="5"/>
        <w:rPr>
          <w:rFonts w:hint="eastAsia" w:ascii="仿宋" w:hAnsi="仿宋" w:eastAsia="仿宋" w:cs="仿宋"/>
          <w:b w:val="0"/>
          <w:bCs/>
          <w:color w:val="auto"/>
          <w:lang w:val="en-US" w:eastAsia="zh-CN"/>
        </w:rPr>
      </w:pPr>
      <w:r>
        <w:rPr>
          <w:rFonts w:hint="eastAsia" w:ascii="仿宋" w:hAnsi="仿宋" w:eastAsia="仿宋" w:cs="仿宋"/>
          <w:color w:val="auto"/>
          <w:lang w:val="en-US" w:eastAsia="zh-CN"/>
        </w:rPr>
        <w:t>（</w:t>
      </w:r>
      <w:r>
        <w:rPr>
          <w:rFonts w:hint="eastAsia" w:ascii="仿宋" w:hAnsi="仿宋" w:eastAsia="仿宋" w:cs="仿宋"/>
          <w:b/>
          <w:color w:val="auto"/>
          <w:lang w:val="en-US" w:eastAsia="zh-CN"/>
        </w:rPr>
        <w:t>二）落实政府采购政策需满足的资格要求：本项目专门面向中小企业采购</w:t>
      </w:r>
      <w:r>
        <w:rPr>
          <w:rFonts w:hint="eastAsia" w:ascii="仿宋" w:hAnsi="仿宋" w:eastAsia="仿宋" w:cs="仿宋"/>
          <w:b w:val="0"/>
          <w:bCs/>
          <w:color w:val="auto"/>
          <w:lang w:val="en-US" w:eastAsia="zh-CN"/>
        </w:rPr>
        <w:t>（提供有效的《中小企业声明函》或《监狱企业证明》或《残疾人福利性单位声明函》）。</w:t>
      </w:r>
    </w:p>
    <w:p w14:paraId="7EB65DAE">
      <w:pPr>
        <w:tabs>
          <w:tab w:val="left" w:pos="1134"/>
        </w:tabs>
        <w:spacing w:line="360" w:lineRule="auto"/>
        <w:ind w:firstLine="482" w:firstLineChars="200"/>
        <w:outlineLvl w:val="5"/>
        <w:rPr>
          <w:rFonts w:hint="eastAsia" w:ascii="仿宋" w:hAnsi="仿宋" w:eastAsia="仿宋" w:cs="仿宋"/>
          <w:b/>
          <w:color w:val="auto"/>
          <w:lang w:val="en-US" w:eastAsia="zh-CN"/>
        </w:rPr>
      </w:pPr>
      <w:r>
        <w:rPr>
          <w:rFonts w:hint="eastAsia" w:ascii="仿宋" w:hAnsi="仿宋" w:eastAsia="仿宋" w:cs="仿宋"/>
          <w:b/>
          <w:color w:val="auto"/>
          <w:lang w:val="en-US" w:eastAsia="zh-CN"/>
        </w:rPr>
        <w:t>（三）根据采购项目提出的特殊条件：</w:t>
      </w:r>
    </w:p>
    <w:p w14:paraId="2578ED7A">
      <w:pPr>
        <w:tabs>
          <w:tab w:val="left" w:pos="1134"/>
        </w:tabs>
        <w:spacing w:line="360" w:lineRule="auto"/>
        <w:ind w:firstLine="480" w:firstLineChars="200"/>
        <w:outlineLvl w:val="5"/>
        <w:rPr>
          <w:rFonts w:hint="eastAsia" w:ascii="仿宋" w:hAnsi="仿宋" w:eastAsia="仿宋" w:cs="仿宋"/>
          <w:color w:val="auto"/>
          <w:lang w:val="en-US" w:eastAsia="zh-CN"/>
        </w:rPr>
      </w:pPr>
      <w:r>
        <w:rPr>
          <w:rFonts w:hint="eastAsia" w:ascii="仿宋" w:hAnsi="仿宋" w:eastAsia="仿宋" w:cs="仿宋"/>
          <w:b w:val="0"/>
          <w:bCs/>
          <w:color w:val="auto"/>
          <w:lang w:val="en-US" w:eastAsia="zh-CN"/>
        </w:rPr>
        <w:t>（1)供应商具有有效的《食品经营许可证》（提供资质证书复印件，加盖供应商公章）；</w:t>
      </w:r>
    </w:p>
    <w:p w14:paraId="64B5F5F9">
      <w:pPr>
        <w:spacing w:line="360" w:lineRule="auto"/>
        <w:ind w:firstLine="482" w:firstLineChars="200"/>
        <w:rPr>
          <w:rFonts w:hint="eastAsia" w:ascii="仿宋" w:hAnsi="仿宋" w:eastAsia="仿宋" w:cs="仿宋"/>
          <w:b/>
          <w:color w:val="auto"/>
        </w:rPr>
      </w:pPr>
      <w:r>
        <w:rPr>
          <w:rFonts w:hint="eastAsia" w:ascii="仿宋" w:hAnsi="仿宋" w:eastAsia="仿宋" w:cs="仿宋"/>
          <w:b/>
          <w:color w:val="auto"/>
        </w:rPr>
        <w:t>（</w:t>
      </w:r>
      <w:r>
        <w:rPr>
          <w:rFonts w:hint="eastAsia" w:ascii="仿宋" w:hAnsi="仿宋" w:eastAsia="仿宋" w:cs="仿宋"/>
          <w:b/>
          <w:color w:val="auto"/>
          <w:lang w:eastAsia="zh-CN"/>
        </w:rPr>
        <w:t>四</w:t>
      </w:r>
      <w:r>
        <w:rPr>
          <w:rFonts w:hint="eastAsia" w:ascii="仿宋" w:hAnsi="仿宋" w:eastAsia="仿宋" w:cs="仿宋"/>
          <w:b/>
          <w:color w:val="auto"/>
        </w:rPr>
        <w:t>）其他类似效力要求相关证明材料：</w:t>
      </w:r>
    </w:p>
    <w:p w14:paraId="59E16B2E">
      <w:pPr>
        <w:tabs>
          <w:tab w:val="left" w:pos="1134"/>
        </w:tabs>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1.法定代表人身份证复印件或护照复印件［注：①法定代表人身份证复印件（在有效期内、两面均应复印）或护照复印件（法定代表人为外籍人士的，按此提供）；</w:t>
      </w:r>
    </w:p>
    <w:p w14:paraId="3F5AA454">
      <w:pPr>
        <w:tabs>
          <w:tab w:val="left" w:pos="1134"/>
        </w:tabs>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rPr>
        <w:t>2.代理人身份证复印件（身份证两面均应复印）（注：①在有效期内；②由供应商法定代表人签署所有响应文件并参加磋商的，则可不提供）。</w:t>
      </w:r>
    </w:p>
    <w:p w14:paraId="3414B3A1">
      <w:pPr>
        <w:spacing w:line="360" w:lineRule="auto"/>
        <w:ind w:firstLine="338" w:firstLineChars="141"/>
        <w:rPr>
          <w:rFonts w:hint="eastAsia" w:ascii="仿宋" w:hAnsi="仿宋" w:eastAsia="仿宋" w:cs="仿宋"/>
          <w:bCs/>
          <w:color w:val="auto"/>
        </w:rPr>
      </w:pPr>
      <w:r>
        <w:rPr>
          <w:rFonts w:hint="eastAsia" w:ascii="仿宋" w:hAnsi="仿宋" w:eastAsia="仿宋" w:cs="仿宋"/>
          <w:bCs/>
          <w:color w:val="auto"/>
        </w:rPr>
        <w:t>3.法人授权书原件（注：①非法定代表人签署所有响应文件并参加磋商的适用；②非独立法人机构提供相应的负责人授权书原件；</w:t>
      </w:r>
      <w:r>
        <w:rPr>
          <w:rFonts w:hint="eastAsia" w:ascii="仿宋" w:hAnsi="仿宋" w:eastAsia="仿宋" w:cs="仿宋"/>
          <w:bCs/>
          <w:color w:val="auto"/>
        </w:rPr>
        <w:fldChar w:fldCharType="begin"/>
      </w:r>
      <w:r>
        <w:rPr>
          <w:rFonts w:hint="eastAsia" w:ascii="仿宋" w:hAnsi="仿宋" w:eastAsia="仿宋" w:cs="仿宋"/>
          <w:bCs/>
          <w:color w:val="auto"/>
        </w:rPr>
        <w:instrText xml:space="preserve"> = 3 \* GB3 </w:instrText>
      </w:r>
      <w:r>
        <w:rPr>
          <w:rFonts w:hint="eastAsia" w:ascii="仿宋" w:hAnsi="仿宋" w:eastAsia="仿宋" w:cs="仿宋"/>
          <w:bCs/>
          <w:color w:val="auto"/>
        </w:rPr>
        <w:fldChar w:fldCharType="separate"/>
      </w:r>
      <w:r>
        <w:rPr>
          <w:rFonts w:hint="eastAsia" w:ascii="仿宋" w:hAnsi="仿宋" w:eastAsia="仿宋" w:cs="仿宋"/>
          <w:bCs/>
          <w:color w:val="auto"/>
        </w:rPr>
        <w:t>③</w:t>
      </w:r>
      <w:r>
        <w:rPr>
          <w:rFonts w:hint="eastAsia" w:ascii="仿宋" w:hAnsi="仿宋" w:eastAsia="仿宋" w:cs="仿宋"/>
          <w:bCs/>
          <w:color w:val="auto"/>
        </w:rPr>
        <w:fldChar w:fldCharType="end"/>
      </w:r>
      <w:r>
        <w:rPr>
          <w:rFonts w:hint="eastAsia" w:ascii="仿宋" w:hAnsi="仿宋" w:eastAsia="仿宋" w:cs="仿宋"/>
          <w:bCs/>
          <w:color w:val="auto"/>
        </w:rPr>
        <w:t>其签字或加盖法定代表人名章须</w:t>
      </w:r>
      <w:r>
        <w:rPr>
          <w:rFonts w:hint="eastAsia" w:ascii="仿宋" w:hAnsi="仿宋" w:eastAsia="仿宋" w:cs="仿宋"/>
          <w:color w:val="auto"/>
        </w:rPr>
        <w:t>与其相对应的身份证明文件[身份证复印件或护照复印件（外籍人士适用）]上姓名一致</w:t>
      </w:r>
      <w:r>
        <w:rPr>
          <w:rStyle w:val="64"/>
          <w:rFonts w:hint="eastAsia" w:ascii="仿宋" w:hAnsi="仿宋" w:eastAsia="仿宋" w:cs="仿宋"/>
          <w:color w:val="auto"/>
        </w:rPr>
        <w:t>。</w:t>
      </w:r>
      <w:r>
        <w:rPr>
          <w:rFonts w:hint="eastAsia" w:ascii="仿宋" w:hAnsi="仿宋" w:eastAsia="仿宋" w:cs="仿宋"/>
          <w:bCs/>
          <w:color w:val="auto"/>
        </w:rPr>
        <w:t>）</w:t>
      </w:r>
    </w:p>
    <w:p w14:paraId="1B3E63FA">
      <w:pPr>
        <w:spacing w:line="360" w:lineRule="auto"/>
        <w:ind w:firstLine="338" w:firstLineChars="141"/>
        <w:rPr>
          <w:rFonts w:hint="default" w:ascii="仿宋" w:hAnsi="仿宋" w:eastAsia="仿宋" w:cs="仿宋"/>
          <w:bCs/>
          <w:color w:val="auto"/>
          <w:lang w:val="en-US"/>
        </w:rPr>
      </w:pPr>
      <w:r>
        <w:rPr>
          <w:rFonts w:hint="eastAsia" w:ascii="仿宋" w:hAnsi="仿宋" w:eastAsia="仿宋" w:cs="仿宋"/>
          <w:bCs/>
          <w:color w:val="auto"/>
          <w:lang w:val="en-US" w:eastAsia="zh-CN"/>
        </w:rPr>
        <w:t>4.磋商保证金交纳凭证（提供保证金交纳凭证扫描件或电子保函）。</w:t>
      </w:r>
    </w:p>
    <w:p w14:paraId="0AF18966">
      <w:pPr>
        <w:spacing w:line="360" w:lineRule="auto"/>
        <w:ind w:firstLine="311" w:firstLineChars="141"/>
        <w:rPr>
          <w:rFonts w:hint="eastAsia" w:ascii="仿宋" w:hAnsi="仿宋" w:eastAsia="仿宋" w:cs="仿宋"/>
          <w:color w:val="auto"/>
          <w:lang w:eastAsia="zh-CN"/>
        </w:rPr>
      </w:pPr>
      <w:r>
        <w:rPr>
          <w:rFonts w:hint="eastAsia" w:ascii="仿宋" w:hAnsi="仿宋" w:eastAsia="仿宋" w:cs="仿宋"/>
          <w:b/>
          <w:color w:val="auto"/>
          <w:sz w:val="22"/>
          <w:szCs w:val="22"/>
        </w:rPr>
        <w:t>说明：本章要求提供的相关证明材料应当与第四章的规定要求对应，除供应商自愿以外，不能要求供应商提供额外的证明材料。如果要求提供额外的证明材料，供应商有权不予提供，且不影响响应文件的有效性和完整性</w:t>
      </w:r>
      <w:r>
        <w:rPr>
          <w:rFonts w:hint="eastAsia" w:ascii="仿宋" w:hAnsi="仿宋" w:eastAsia="仿宋" w:cs="仿宋"/>
          <w:b/>
          <w:color w:val="auto"/>
          <w:sz w:val="22"/>
          <w:szCs w:val="22"/>
          <w:lang w:eastAsia="zh-CN"/>
        </w:rPr>
        <w:t>，以上证明材料均需加盖供应商鲜章或电子公章。</w:t>
      </w:r>
    </w:p>
    <w:p w14:paraId="48296D73">
      <w:pPr>
        <w:pStyle w:val="4"/>
        <w:spacing w:line="360" w:lineRule="auto"/>
        <w:jc w:val="both"/>
        <w:rPr>
          <w:rFonts w:hint="eastAsia" w:ascii="仿宋" w:hAnsi="仿宋" w:eastAsia="仿宋" w:cs="仿宋"/>
          <w:color w:val="auto"/>
        </w:rPr>
      </w:pPr>
      <w:bookmarkStart w:id="193" w:name="_Toc3554"/>
      <w:bookmarkStart w:id="194" w:name="_Toc209847097"/>
      <w:bookmarkStart w:id="195" w:name="_Toc430773947"/>
    </w:p>
    <w:p w14:paraId="7C79C60D">
      <w:pPr>
        <w:rPr>
          <w:rFonts w:hint="eastAsia" w:ascii="仿宋" w:hAnsi="仿宋" w:eastAsia="仿宋" w:cs="仿宋"/>
          <w:color w:val="auto"/>
        </w:rPr>
      </w:pPr>
      <w:bookmarkStart w:id="196" w:name="_Toc16771"/>
      <w:r>
        <w:rPr>
          <w:rFonts w:hint="eastAsia" w:ascii="仿宋" w:hAnsi="仿宋" w:eastAsia="仿宋" w:cs="仿宋"/>
          <w:color w:val="auto"/>
        </w:rPr>
        <w:br w:type="page"/>
      </w:r>
    </w:p>
    <w:p w14:paraId="5DEC17E8">
      <w:pPr>
        <w:pStyle w:val="4"/>
        <w:spacing w:line="360" w:lineRule="auto"/>
        <w:jc w:val="center"/>
        <w:rPr>
          <w:rFonts w:hint="eastAsia" w:ascii="仿宋" w:hAnsi="仿宋" w:eastAsia="仿宋" w:cs="仿宋"/>
          <w:color w:val="auto"/>
        </w:rPr>
      </w:pPr>
      <w:r>
        <w:rPr>
          <w:rFonts w:hint="eastAsia" w:ascii="仿宋" w:hAnsi="仿宋" w:eastAsia="仿宋" w:cs="仿宋"/>
          <w:color w:val="auto"/>
        </w:rPr>
        <w:t>第五章  采购项目技术、服务、合同内容条款及其他商务要求</w:t>
      </w:r>
      <w:bookmarkEnd w:id="196"/>
    </w:p>
    <w:bookmarkEnd w:id="193"/>
    <w:bookmarkEnd w:id="194"/>
    <w:bookmarkEnd w:id="195"/>
    <w:p w14:paraId="6D0E6AE9">
      <w:pPr>
        <w:spacing w:line="360" w:lineRule="auto"/>
        <w:jc w:val="left"/>
        <w:rPr>
          <w:rFonts w:hint="eastAsia" w:ascii="仿宋" w:hAnsi="仿宋" w:eastAsia="仿宋" w:cs="仿宋"/>
          <w:b/>
          <w:sz w:val="28"/>
          <w:szCs w:val="28"/>
          <w:lang w:val="en-US" w:eastAsia="zh-CN"/>
        </w:rPr>
      </w:pPr>
      <w:bookmarkStart w:id="197" w:name="_Toc20628"/>
      <w:r>
        <w:rPr>
          <w:rFonts w:hint="eastAsia" w:ascii="仿宋" w:hAnsi="仿宋" w:eastAsia="仿宋" w:cs="仿宋"/>
          <w:b/>
          <w:sz w:val="28"/>
          <w:szCs w:val="28"/>
          <w:lang w:val="en-US" w:eastAsia="zh-CN"/>
        </w:rPr>
        <w:t>★一、项目概述</w:t>
      </w:r>
    </w:p>
    <w:p w14:paraId="15CB5F67">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采购名称：四川省凉山州喜德县消防救援大队2026年度食堂定点供应服务采购项目</w:t>
      </w:r>
    </w:p>
    <w:p w14:paraId="4F09438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采购单位：喜德县消防救援大队</w:t>
      </w:r>
    </w:p>
    <w:p w14:paraId="4126B3C5">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预算金额：45万元，服务期限一年。</w:t>
      </w:r>
    </w:p>
    <w:p w14:paraId="0F06E4D5">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标的名称：喜德县消防救援大队2026年度食堂定点供应服务</w:t>
      </w:r>
    </w:p>
    <w:p w14:paraId="691DA2DC">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所属行业：其他未列明行业</w:t>
      </w:r>
    </w:p>
    <w:p w14:paraId="521FFC2D">
      <w:pPr>
        <w:spacing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二、项目清单（包括不限于以下产品）</w:t>
      </w:r>
    </w:p>
    <w:tbl>
      <w:tblPr>
        <w:tblStyle w:val="4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896"/>
        <w:gridCol w:w="1778"/>
        <w:gridCol w:w="1778"/>
        <w:gridCol w:w="1778"/>
        <w:gridCol w:w="2170"/>
      </w:tblGrid>
      <w:tr w14:paraId="6A54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A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E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8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B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DF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单价限价</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E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00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A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小白菜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9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C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D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BB77">
            <w:pPr>
              <w:jc w:val="center"/>
              <w:rPr>
                <w:rFonts w:hint="eastAsia" w:ascii="宋体" w:hAnsi="宋体" w:eastAsia="宋体" w:cs="宋体"/>
                <w:i w:val="0"/>
                <w:iCs w:val="0"/>
                <w:color w:val="000000"/>
                <w:sz w:val="24"/>
                <w:szCs w:val="24"/>
                <w:u w:val="none"/>
              </w:rPr>
            </w:pPr>
          </w:p>
        </w:tc>
      </w:tr>
      <w:tr w14:paraId="3C2B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6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2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小葱</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E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A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E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F21B">
            <w:pPr>
              <w:jc w:val="center"/>
              <w:rPr>
                <w:rFonts w:hint="eastAsia" w:ascii="宋体" w:hAnsi="宋体" w:eastAsia="宋体" w:cs="宋体"/>
                <w:i w:val="0"/>
                <w:iCs w:val="0"/>
                <w:color w:val="000000"/>
                <w:sz w:val="24"/>
                <w:szCs w:val="24"/>
                <w:u w:val="none"/>
              </w:rPr>
            </w:pPr>
          </w:p>
        </w:tc>
      </w:tr>
      <w:tr w14:paraId="443E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B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6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6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1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0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17CF">
            <w:pPr>
              <w:jc w:val="center"/>
              <w:rPr>
                <w:rFonts w:hint="eastAsia" w:ascii="宋体" w:hAnsi="宋体" w:eastAsia="宋体" w:cs="宋体"/>
                <w:i w:val="0"/>
                <w:iCs w:val="0"/>
                <w:color w:val="000000"/>
                <w:sz w:val="24"/>
                <w:szCs w:val="24"/>
                <w:u w:val="none"/>
              </w:rPr>
            </w:pPr>
          </w:p>
        </w:tc>
      </w:tr>
      <w:tr w14:paraId="2B01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6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7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7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A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5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B0F">
            <w:pPr>
              <w:jc w:val="center"/>
              <w:rPr>
                <w:rFonts w:hint="eastAsia" w:ascii="宋体" w:hAnsi="宋体" w:eastAsia="宋体" w:cs="宋体"/>
                <w:i w:val="0"/>
                <w:iCs w:val="0"/>
                <w:color w:val="000000"/>
                <w:sz w:val="24"/>
                <w:szCs w:val="24"/>
                <w:u w:val="none"/>
              </w:rPr>
            </w:pPr>
          </w:p>
        </w:tc>
      </w:tr>
      <w:tr w14:paraId="3FED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D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3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E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5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565E">
            <w:pPr>
              <w:jc w:val="center"/>
              <w:rPr>
                <w:rFonts w:hint="eastAsia" w:ascii="宋体" w:hAnsi="宋体" w:eastAsia="宋体" w:cs="宋体"/>
                <w:i w:val="0"/>
                <w:iCs w:val="0"/>
                <w:color w:val="000000"/>
                <w:sz w:val="24"/>
                <w:szCs w:val="24"/>
                <w:u w:val="none"/>
              </w:rPr>
            </w:pPr>
          </w:p>
        </w:tc>
      </w:tr>
      <w:tr w14:paraId="0E55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8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7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牛腩</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4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C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3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C121">
            <w:pPr>
              <w:jc w:val="center"/>
              <w:rPr>
                <w:rFonts w:hint="eastAsia" w:ascii="宋体" w:hAnsi="宋体" w:eastAsia="宋体" w:cs="宋体"/>
                <w:i w:val="0"/>
                <w:iCs w:val="0"/>
                <w:color w:val="000000"/>
                <w:sz w:val="24"/>
                <w:szCs w:val="24"/>
                <w:u w:val="none"/>
              </w:rPr>
            </w:pPr>
          </w:p>
        </w:tc>
      </w:tr>
      <w:tr w14:paraId="78CA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4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E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五花肉（猪肉）</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5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9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C59F">
            <w:pPr>
              <w:jc w:val="center"/>
              <w:rPr>
                <w:rFonts w:hint="eastAsia" w:ascii="宋体" w:hAnsi="宋体" w:eastAsia="宋体" w:cs="宋体"/>
                <w:i w:val="0"/>
                <w:iCs w:val="0"/>
                <w:color w:val="000000"/>
                <w:sz w:val="24"/>
                <w:szCs w:val="24"/>
                <w:u w:val="none"/>
              </w:rPr>
            </w:pPr>
          </w:p>
        </w:tc>
      </w:tr>
      <w:tr w14:paraId="7585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0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D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前腿肉（猪肉）</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0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7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7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FF59">
            <w:pPr>
              <w:jc w:val="center"/>
              <w:rPr>
                <w:rFonts w:hint="eastAsia" w:ascii="宋体" w:hAnsi="宋体" w:eastAsia="宋体" w:cs="宋体"/>
                <w:i w:val="0"/>
                <w:iCs w:val="0"/>
                <w:color w:val="000000"/>
                <w:sz w:val="24"/>
                <w:szCs w:val="24"/>
                <w:u w:val="none"/>
              </w:rPr>
            </w:pPr>
          </w:p>
        </w:tc>
      </w:tr>
      <w:tr w14:paraId="379F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6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鸡蛋</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0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22.5Kg</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0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D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E650">
            <w:pPr>
              <w:jc w:val="center"/>
              <w:rPr>
                <w:rFonts w:hint="eastAsia" w:ascii="宋体" w:hAnsi="宋体" w:eastAsia="宋体" w:cs="宋体"/>
                <w:i w:val="0"/>
                <w:iCs w:val="0"/>
                <w:color w:val="000000"/>
                <w:sz w:val="24"/>
                <w:szCs w:val="24"/>
                <w:u w:val="none"/>
              </w:rPr>
            </w:pPr>
          </w:p>
        </w:tc>
      </w:tr>
      <w:tr w14:paraId="7A2D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7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大米</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20kg</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E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8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98B9">
            <w:pPr>
              <w:jc w:val="center"/>
              <w:rPr>
                <w:rFonts w:hint="eastAsia" w:ascii="宋体" w:hAnsi="宋体" w:eastAsia="宋体" w:cs="宋体"/>
                <w:i w:val="0"/>
                <w:iCs w:val="0"/>
                <w:color w:val="000000"/>
                <w:sz w:val="24"/>
                <w:szCs w:val="24"/>
                <w:u w:val="none"/>
              </w:rPr>
            </w:pPr>
          </w:p>
        </w:tc>
      </w:tr>
      <w:tr w14:paraId="707A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4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蒜苗</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9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6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EE9F">
            <w:pPr>
              <w:jc w:val="center"/>
              <w:rPr>
                <w:rFonts w:hint="eastAsia" w:ascii="宋体" w:hAnsi="宋体" w:eastAsia="宋体" w:cs="宋体"/>
                <w:i w:val="0"/>
                <w:iCs w:val="0"/>
                <w:color w:val="000000"/>
                <w:sz w:val="24"/>
                <w:szCs w:val="24"/>
                <w:u w:val="none"/>
              </w:rPr>
            </w:pPr>
          </w:p>
        </w:tc>
      </w:tr>
      <w:tr w14:paraId="0FBF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5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5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B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0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9969">
            <w:pPr>
              <w:jc w:val="center"/>
              <w:rPr>
                <w:rFonts w:hint="eastAsia" w:ascii="宋体" w:hAnsi="宋体" w:eastAsia="宋体" w:cs="宋体"/>
                <w:i w:val="0"/>
                <w:iCs w:val="0"/>
                <w:color w:val="000000"/>
                <w:sz w:val="24"/>
                <w:szCs w:val="24"/>
                <w:u w:val="none"/>
              </w:rPr>
            </w:pPr>
          </w:p>
        </w:tc>
      </w:tr>
      <w:tr w14:paraId="0D3D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D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9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蒜苔</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C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5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C3BE">
            <w:pPr>
              <w:jc w:val="center"/>
              <w:rPr>
                <w:rFonts w:hint="eastAsia" w:ascii="宋体" w:hAnsi="宋体" w:eastAsia="宋体" w:cs="宋体"/>
                <w:i w:val="0"/>
                <w:iCs w:val="0"/>
                <w:color w:val="000000"/>
                <w:sz w:val="24"/>
                <w:szCs w:val="24"/>
                <w:u w:val="none"/>
              </w:rPr>
            </w:pPr>
          </w:p>
        </w:tc>
      </w:tr>
      <w:tr w14:paraId="1A7E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6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2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四季豆</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9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3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41C0">
            <w:pPr>
              <w:jc w:val="center"/>
              <w:rPr>
                <w:rFonts w:hint="eastAsia" w:ascii="宋体" w:hAnsi="宋体" w:eastAsia="宋体" w:cs="宋体"/>
                <w:i w:val="0"/>
                <w:iCs w:val="0"/>
                <w:color w:val="000000"/>
                <w:sz w:val="24"/>
                <w:szCs w:val="24"/>
                <w:u w:val="none"/>
              </w:rPr>
            </w:pPr>
          </w:p>
        </w:tc>
      </w:tr>
      <w:tr w14:paraId="3C39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D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9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大青椒</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A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0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94EA">
            <w:pPr>
              <w:jc w:val="center"/>
              <w:rPr>
                <w:rFonts w:hint="eastAsia" w:ascii="宋体" w:hAnsi="宋体" w:eastAsia="宋体" w:cs="宋体"/>
                <w:i w:val="0"/>
                <w:iCs w:val="0"/>
                <w:color w:val="000000"/>
                <w:sz w:val="24"/>
                <w:szCs w:val="24"/>
                <w:u w:val="none"/>
              </w:rPr>
            </w:pPr>
          </w:p>
        </w:tc>
      </w:tr>
      <w:tr w14:paraId="0314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3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3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排骨（猪肉）</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0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8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2CA8">
            <w:pPr>
              <w:jc w:val="center"/>
              <w:rPr>
                <w:rFonts w:hint="eastAsia" w:ascii="宋体" w:hAnsi="宋体" w:eastAsia="宋体" w:cs="宋体"/>
                <w:i w:val="0"/>
                <w:iCs w:val="0"/>
                <w:color w:val="000000"/>
                <w:sz w:val="24"/>
                <w:szCs w:val="24"/>
                <w:u w:val="none"/>
              </w:rPr>
            </w:pPr>
          </w:p>
        </w:tc>
      </w:tr>
      <w:tr w14:paraId="78E0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6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F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小青椒</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5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6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B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655C">
            <w:pPr>
              <w:jc w:val="center"/>
              <w:rPr>
                <w:rFonts w:hint="eastAsia" w:ascii="宋体" w:hAnsi="宋体" w:eastAsia="宋体" w:cs="宋体"/>
                <w:i w:val="0"/>
                <w:iCs w:val="0"/>
                <w:color w:val="000000"/>
                <w:sz w:val="24"/>
                <w:szCs w:val="24"/>
                <w:u w:val="none"/>
              </w:rPr>
            </w:pPr>
          </w:p>
        </w:tc>
      </w:tr>
      <w:tr w14:paraId="6C1B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F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7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本地土鸡</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F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4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3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2390">
            <w:pPr>
              <w:jc w:val="center"/>
              <w:rPr>
                <w:rFonts w:hint="eastAsia" w:ascii="宋体" w:hAnsi="宋体" w:eastAsia="宋体" w:cs="宋体"/>
                <w:i w:val="0"/>
                <w:iCs w:val="0"/>
                <w:color w:val="000000"/>
                <w:sz w:val="24"/>
                <w:szCs w:val="24"/>
                <w:u w:val="none"/>
              </w:rPr>
            </w:pPr>
          </w:p>
        </w:tc>
      </w:tr>
      <w:tr w14:paraId="420D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4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8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麒麟瓜 </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0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8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8D6C">
            <w:pPr>
              <w:jc w:val="center"/>
              <w:rPr>
                <w:rFonts w:hint="eastAsia" w:ascii="宋体" w:hAnsi="宋体" w:eastAsia="宋体" w:cs="宋体"/>
                <w:i w:val="0"/>
                <w:iCs w:val="0"/>
                <w:color w:val="000000"/>
                <w:sz w:val="24"/>
                <w:szCs w:val="24"/>
                <w:u w:val="none"/>
              </w:rPr>
            </w:pPr>
          </w:p>
        </w:tc>
      </w:tr>
      <w:tr w14:paraId="2D09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7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鲤鱼</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5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E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8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A2DD">
            <w:pPr>
              <w:jc w:val="center"/>
              <w:rPr>
                <w:rFonts w:hint="eastAsia" w:ascii="宋体" w:hAnsi="宋体" w:eastAsia="宋体" w:cs="宋体"/>
                <w:i w:val="0"/>
                <w:iCs w:val="0"/>
                <w:color w:val="000000"/>
                <w:sz w:val="24"/>
                <w:szCs w:val="24"/>
                <w:u w:val="none"/>
              </w:rPr>
            </w:pPr>
          </w:p>
        </w:tc>
      </w:tr>
      <w:tr w14:paraId="323C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0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7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芹菜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9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0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A1B3">
            <w:pPr>
              <w:jc w:val="center"/>
              <w:rPr>
                <w:rFonts w:hint="eastAsia" w:ascii="宋体" w:hAnsi="宋体" w:eastAsia="宋体" w:cs="宋体"/>
                <w:i w:val="0"/>
                <w:iCs w:val="0"/>
                <w:color w:val="000000"/>
                <w:sz w:val="24"/>
                <w:szCs w:val="24"/>
                <w:u w:val="none"/>
              </w:rPr>
            </w:pPr>
          </w:p>
        </w:tc>
      </w:tr>
      <w:tr w14:paraId="26BF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2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0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小青菜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5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6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B41D">
            <w:pPr>
              <w:jc w:val="center"/>
              <w:rPr>
                <w:rFonts w:hint="eastAsia" w:ascii="宋体" w:hAnsi="宋体" w:eastAsia="宋体" w:cs="宋体"/>
                <w:i w:val="0"/>
                <w:iCs w:val="0"/>
                <w:color w:val="000000"/>
                <w:sz w:val="24"/>
                <w:szCs w:val="24"/>
                <w:u w:val="none"/>
              </w:rPr>
            </w:pPr>
          </w:p>
        </w:tc>
      </w:tr>
      <w:tr w14:paraId="7627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7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B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4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7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D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A7A7">
            <w:pPr>
              <w:jc w:val="center"/>
              <w:rPr>
                <w:rFonts w:hint="eastAsia" w:ascii="宋体" w:hAnsi="宋体" w:eastAsia="宋体" w:cs="宋体"/>
                <w:i w:val="0"/>
                <w:iCs w:val="0"/>
                <w:color w:val="000000"/>
                <w:sz w:val="24"/>
                <w:szCs w:val="24"/>
                <w:u w:val="none"/>
              </w:rPr>
            </w:pPr>
          </w:p>
        </w:tc>
      </w:tr>
      <w:tr w14:paraId="611F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6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0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2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E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BBD">
            <w:pPr>
              <w:jc w:val="center"/>
              <w:rPr>
                <w:rFonts w:hint="eastAsia" w:ascii="宋体" w:hAnsi="宋体" w:eastAsia="宋体" w:cs="宋体"/>
                <w:i w:val="0"/>
                <w:iCs w:val="0"/>
                <w:color w:val="000000"/>
                <w:sz w:val="24"/>
                <w:szCs w:val="24"/>
                <w:u w:val="none"/>
              </w:rPr>
            </w:pPr>
          </w:p>
        </w:tc>
      </w:tr>
      <w:tr w14:paraId="49EE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4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生姜</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2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1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5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89AE">
            <w:pPr>
              <w:jc w:val="center"/>
              <w:rPr>
                <w:rFonts w:hint="eastAsia" w:ascii="宋体" w:hAnsi="宋体" w:eastAsia="宋体" w:cs="宋体"/>
                <w:i w:val="0"/>
                <w:iCs w:val="0"/>
                <w:color w:val="000000"/>
                <w:sz w:val="24"/>
                <w:szCs w:val="24"/>
                <w:u w:val="none"/>
              </w:rPr>
            </w:pPr>
          </w:p>
        </w:tc>
      </w:tr>
      <w:tr w14:paraId="582F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E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C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2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5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B775">
            <w:pPr>
              <w:jc w:val="center"/>
              <w:rPr>
                <w:rFonts w:hint="eastAsia" w:ascii="宋体" w:hAnsi="宋体" w:eastAsia="宋体" w:cs="宋体"/>
                <w:i w:val="0"/>
                <w:iCs w:val="0"/>
                <w:color w:val="000000"/>
                <w:sz w:val="24"/>
                <w:szCs w:val="24"/>
                <w:u w:val="none"/>
              </w:rPr>
            </w:pPr>
          </w:p>
        </w:tc>
      </w:tr>
      <w:tr w14:paraId="3B1F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6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5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D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7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AB67">
            <w:pPr>
              <w:jc w:val="center"/>
              <w:rPr>
                <w:rFonts w:hint="eastAsia" w:ascii="宋体" w:hAnsi="宋体" w:eastAsia="宋体" w:cs="宋体"/>
                <w:i w:val="0"/>
                <w:iCs w:val="0"/>
                <w:color w:val="000000"/>
                <w:sz w:val="24"/>
                <w:szCs w:val="24"/>
                <w:u w:val="none"/>
              </w:rPr>
            </w:pPr>
          </w:p>
        </w:tc>
      </w:tr>
      <w:tr w14:paraId="0C26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沃柑</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5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2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C1AA">
            <w:pPr>
              <w:jc w:val="center"/>
              <w:rPr>
                <w:rFonts w:hint="eastAsia" w:ascii="宋体" w:hAnsi="宋体" w:eastAsia="宋体" w:cs="宋体"/>
                <w:i w:val="0"/>
                <w:iCs w:val="0"/>
                <w:color w:val="000000"/>
                <w:sz w:val="24"/>
                <w:szCs w:val="24"/>
                <w:u w:val="none"/>
              </w:rPr>
            </w:pPr>
          </w:p>
        </w:tc>
      </w:tr>
      <w:tr w14:paraId="3E4C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2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A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小米辣</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C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8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F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D455">
            <w:pPr>
              <w:jc w:val="center"/>
              <w:rPr>
                <w:rFonts w:hint="eastAsia" w:ascii="宋体" w:hAnsi="宋体" w:eastAsia="宋体" w:cs="宋体"/>
                <w:i w:val="0"/>
                <w:iCs w:val="0"/>
                <w:color w:val="000000"/>
                <w:sz w:val="24"/>
                <w:szCs w:val="24"/>
                <w:u w:val="none"/>
              </w:rPr>
            </w:pPr>
          </w:p>
        </w:tc>
      </w:tr>
      <w:tr w14:paraId="2490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7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9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豆干</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0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A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9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F25">
            <w:pPr>
              <w:jc w:val="center"/>
              <w:rPr>
                <w:rFonts w:hint="eastAsia" w:ascii="宋体" w:hAnsi="宋体" w:eastAsia="宋体" w:cs="宋体"/>
                <w:i w:val="0"/>
                <w:iCs w:val="0"/>
                <w:color w:val="000000"/>
                <w:sz w:val="24"/>
                <w:szCs w:val="24"/>
                <w:u w:val="none"/>
              </w:rPr>
            </w:pPr>
          </w:p>
        </w:tc>
      </w:tr>
      <w:tr w14:paraId="7FC9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5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C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米粉</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9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1斤</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D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A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365D">
            <w:pPr>
              <w:jc w:val="center"/>
              <w:rPr>
                <w:rFonts w:hint="eastAsia" w:ascii="宋体" w:hAnsi="宋体" w:eastAsia="宋体" w:cs="宋体"/>
                <w:i w:val="0"/>
                <w:iCs w:val="0"/>
                <w:color w:val="000000"/>
                <w:sz w:val="24"/>
                <w:szCs w:val="24"/>
                <w:u w:val="none"/>
              </w:rPr>
            </w:pPr>
          </w:p>
        </w:tc>
      </w:tr>
    </w:tbl>
    <w:p w14:paraId="208233EA">
      <w:pPr>
        <w:pStyle w:val="2"/>
        <w:numPr>
          <w:ilvl w:val="0"/>
          <w:numId w:val="0"/>
        </w:numPr>
        <w:rPr>
          <w:rFonts w:hint="eastAsia"/>
          <w:b/>
          <w:bCs/>
          <w:sz w:val="21"/>
          <w:szCs w:val="32"/>
          <w:lang w:val="en-US" w:eastAsia="zh-CN"/>
        </w:rPr>
      </w:pPr>
    </w:p>
    <w:p w14:paraId="30904E67">
      <w:pPr>
        <w:pStyle w:val="2"/>
        <w:numPr>
          <w:ilvl w:val="0"/>
          <w:numId w:val="0"/>
        </w:numP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注：1、上述清单价格仅为评审依据，不作为结算依据。</w:t>
      </w:r>
    </w:p>
    <w:p w14:paraId="3571A81D">
      <w:pPr>
        <w:pStyle w:val="2"/>
        <w:numPr>
          <w:ilvl w:val="0"/>
          <w:numId w:val="0"/>
        </w:numPr>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2、本项目最终实际供货产品以采购人在实施过程中所提要求为准，由采购人与供应商每月共同询价确定基准价（基准价为最低价）后乘以成交下浮率进行结算。（基准价*（1-成交下浮率））</w:t>
      </w:r>
    </w:p>
    <w:p w14:paraId="6BEFB757">
      <w:pPr>
        <w:pStyle w:val="34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3、本项目项目成交后签订合同前所有响应文件将由采购人进行原件备查，如拒不提供或提供后查验发现与响应文件不一致的，采购人有权以虚假响应取消其成交资格。</w:t>
      </w:r>
    </w:p>
    <w:p w14:paraId="6C2D7A66">
      <w:pPr>
        <w:pStyle w:val="342"/>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★三、配送总则</w:t>
      </w:r>
    </w:p>
    <w:p w14:paraId="4338818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1、采购人于配送前一日告知供应商配送清单，供应商按要求时段将食材送至喜德县消防救援大队指定地点。遇应急配送，供应商须无条件完成；食材出库前须完成食品安全自检。</w:t>
      </w:r>
    </w:p>
    <w:p w14:paraId="358B4D92">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lang w:val="en-US" w:eastAsia="zh-CN" w:bidi="ar-SA"/>
        </w:rPr>
        <w:t>2、供应商须建立食品溯源体系，配送时自行留存样品与检验报告，并向采购人提供当批次质量检验合格证明</w:t>
      </w:r>
      <w:r>
        <w:rPr>
          <w:rFonts w:hint="eastAsia" w:ascii="仿宋" w:hAnsi="仿宋" w:eastAsia="仿宋" w:cs="仿宋"/>
          <w:b w:val="0"/>
          <w:bCs w:val="0"/>
          <w:kern w:val="2"/>
          <w:sz w:val="24"/>
          <w:szCs w:val="24"/>
          <w:highlight w:val="none"/>
          <w:lang w:val="en-US" w:eastAsia="zh-CN" w:bidi="ar-SA"/>
        </w:rPr>
        <w:t>。接到质量问题反馈后须立即到场处理，不合格食材由供应商无偿销毁。</w:t>
      </w:r>
    </w:p>
    <w:p w14:paraId="5CD18D67">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3、猪肉生产厂家须具备生猪定点屠宰证、动物防疫条件合格证，供应商每次配送猪肉须提供上述证书复印件；配送生鲜畜、禽肉类须提供当日动物检疫合格证明，否则采购人有权拒收。</w:t>
      </w:r>
    </w:p>
    <w:p w14:paraId="3901AD2D">
      <w:pPr>
        <w:pStyle w:val="342"/>
        <w:numPr>
          <w:ilvl w:val="0"/>
          <w:numId w:val="0"/>
        </w:numPr>
        <w:spacing w:line="360" w:lineRule="auto"/>
        <w:ind w:firstLine="480"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4、供应商为本项目配备不少于2辆封闭式配送车辆，其中至少1辆为冷藏车。</w:t>
      </w:r>
      <w:r>
        <w:rPr>
          <w:rFonts w:hint="eastAsia" w:ascii="仿宋" w:hAnsi="仿宋" w:eastAsia="仿宋" w:cs="仿宋"/>
          <w:b/>
          <w:bCs/>
          <w:color w:val="auto"/>
          <w:sz w:val="24"/>
          <w:highlight w:val="none"/>
          <w:lang w:val="en-US" w:eastAsia="zh-CN"/>
        </w:rPr>
        <w:t>（响应文件中单独提供承诺函并加盖供应商鲜章，格式自拟）</w:t>
      </w:r>
    </w:p>
    <w:p w14:paraId="09C6A7A5">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5、供应商须定期对配送车辆清洁、消毒并做好记录，实行专人管理；严禁食材与有毒、有害、有异味物品混装运输。</w:t>
      </w:r>
    </w:p>
    <w:p w14:paraId="1483BBBD">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6、配送人员无犯罪、吸毒记录，身体健康并持有效健康证，定期体检。</w:t>
      </w:r>
    </w:p>
    <w:p w14:paraId="1DF2C03E">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7、配送过程安全事故由供应商自行承担；因食材质量引发食品安全事故的，供应商承担全部经济与法律责任，采购人有权单方解除合同、取消配送资格。</w:t>
      </w:r>
    </w:p>
    <w:p w14:paraId="7A361DA4">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8、供应商须在合同签订后3个工作日内购买食品安全责任险，保额不低于1亿元。</w:t>
      </w:r>
    </w:p>
    <w:p w14:paraId="26504FDE">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9、供应商须积极配合监管部门定期或不定期抽样检验，按要求提供相关材料。</w:t>
      </w:r>
    </w:p>
    <w:p w14:paraId="6EC0118C">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10、因供应商原因被拒收的，须在1 小时内完成产品更换或资料补齐。</w:t>
      </w:r>
    </w:p>
    <w:p w14:paraId="782F2A83">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11、未按要求品类、数量配送的，供应商接到通知后1 小时内完成补正。</w:t>
      </w:r>
    </w:p>
    <w:p w14:paraId="7EFE461A">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12、一个月内，因供应商原因导致拒收、未按时送达、未按要求配送累计达3 次的，采购人有权单方解除合同、取消配送资格并追究违约责任。</w:t>
      </w:r>
    </w:p>
    <w:p w14:paraId="645FA0C2">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13、供应商须指定专人负责配送对接，人员变更须提前3个工作日书面告知采购人。</w:t>
      </w:r>
    </w:p>
    <w:p w14:paraId="213D3AF7">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14、应急配送要求：30分钟内响应，2小时内送达。</w:t>
      </w:r>
    </w:p>
    <w:p w14:paraId="7630E805">
      <w:pPr>
        <w:pStyle w:val="342"/>
        <w:numPr>
          <w:ilvl w:val="0"/>
          <w:numId w:val="0"/>
        </w:numPr>
        <w:spacing w:line="360" w:lineRule="auto"/>
        <w:ind w:firstLine="480" w:firstLineChars="200"/>
        <w:rPr>
          <w:rFonts w:hint="default" w:ascii="仿宋" w:hAnsi="仿宋" w:eastAsia="仿宋" w:cs="仿宋"/>
          <w:b/>
          <w:bCs/>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15、供应商</w:t>
      </w:r>
      <w:r>
        <w:rPr>
          <w:rFonts w:hint="eastAsia" w:ascii="仿宋" w:hAnsi="仿宋" w:eastAsia="仿宋" w:cs="仿宋"/>
          <w:color w:val="auto"/>
          <w:sz w:val="24"/>
          <w:highlight w:val="none"/>
          <w:lang w:val="en-US" w:eastAsia="zh-CN"/>
        </w:rPr>
        <w:t>需具有良好的售后服务能力和态度，出现质量问题及时响应。</w:t>
      </w:r>
      <w:r>
        <w:rPr>
          <w:rFonts w:hint="eastAsia" w:ascii="仿宋" w:hAnsi="仿宋" w:eastAsia="仿宋" w:cs="仿宋"/>
          <w:b/>
          <w:bCs/>
          <w:color w:val="auto"/>
          <w:sz w:val="24"/>
          <w:highlight w:val="none"/>
          <w:lang w:val="en-US" w:eastAsia="zh-CN"/>
        </w:rPr>
        <w:t>（响应文件中单独提供承诺函并加盖供应商鲜章，格式自拟）</w:t>
      </w:r>
    </w:p>
    <w:p w14:paraId="3DA263F1">
      <w:pPr>
        <w:pStyle w:val="342"/>
        <w:numPr>
          <w:ilvl w:val="0"/>
          <w:numId w:val="0"/>
        </w:num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★四、</w:t>
      </w:r>
      <w:r>
        <w:rPr>
          <w:rFonts w:hint="eastAsia" w:ascii="仿宋" w:hAnsi="仿宋" w:eastAsia="仿宋" w:cs="仿宋"/>
          <w:b/>
          <w:bCs/>
          <w:sz w:val="24"/>
          <w:szCs w:val="24"/>
          <w:highlight w:val="none"/>
          <w:lang w:val="en-US" w:eastAsia="zh-CN"/>
        </w:rPr>
        <w:t>配送标准(品质要求)</w:t>
      </w:r>
    </w:p>
    <w:p w14:paraId="7E0614CB">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一、肉类、水产类</w:t>
      </w:r>
    </w:p>
    <w:p w14:paraId="6A9889A7">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（一）鲜猪肉</w:t>
      </w:r>
    </w:p>
    <w:p w14:paraId="4BEE2C5E">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1.符合GB/T 9959.1-2019 《鲜、冻猪肉及猪副产品第1部分：片猪肉》标准和国家GB 2707-2016《食品安全国家标准鲜 (冻) 畜、禽产品》标准的要求。</w:t>
      </w:r>
    </w:p>
    <w:p w14:paraId="14A322D9">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2.经定点屠宰，12-18小时内停止喂食后屠宰，不得预冷带冰、注水。感官正常，表皮无病状，肌肉无积血，肉质色泽光润有弹性，应当卫生干净，不得沾染毛发污血或其它污染物，气味正常。</w:t>
      </w:r>
    </w:p>
    <w:p w14:paraId="0DC65CDB">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生产厂家具有《生猪定点屠宰证》及《动物防疫条件合格证》，猪肉类食材配送时应提交当批次有效的动物卫生监督机构出具的《动物检疫合格证明》和动物产品检疫合格验讫印章以及生猪定点屠宰场肉品品质检验合格证及肉品品质检验合格验讫印章、瘦肉精检测阴性报告，保证随时实物抽检动物检验、肉质等合格。</w:t>
      </w:r>
    </w:p>
    <w:p w14:paraId="7979B72A">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4.供货时提供每批次瘦肉精抽检阴性证明材料。</w:t>
      </w:r>
    </w:p>
    <w:p w14:paraId="6A18E9D3">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5.参数要求：肉质新鲜、有弹性、色泽红润、不注水、无寄生虫，无病毒肉，不得供应老母猪肉，供应商需严格按照单位实际需求选择配送整块或分割的肉类。</w:t>
      </w:r>
    </w:p>
    <w:p w14:paraId="5BC37B47">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 必须去头颈部、四肢、尾巴、板油、生殖器、内脏、三腺（甲状腺、肾上腺、病变淋巴结腺）等。</w:t>
      </w:r>
    </w:p>
    <w:p w14:paraId="40D69007">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 色泽——肌肉色泽鲜红或深红，有光泽；脂肪呈乳白色或粉白色，无霉点。</w:t>
      </w:r>
    </w:p>
    <w:p w14:paraId="4CE0E125">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 弹性 (组织状态) ——指压后的凹陷立即恢复，肉质紧密，有坚实感。</w:t>
      </w:r>
    </w:p>
    <w:p w14:paraId="38300F71">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 粘度——外表微干或微湿润，不粘手，外表及切面微湿润。</w:t>
      </w:r>
    </w:p>
    <w:p w14:paraId="1DA66E3F">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 气味——具有鲜肉正常气味，煮沸后肉汤透明澄清，脂肪团聚于表面，具有香味，无异味。</w:t>
      </w:r>
    </w:p>
    <w:p w14:paraId="5A256D40">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 xml:space="preserve">（二）牛、羊肉      </w:t>
      </w:r>
    </w:p>
    <w:p w14:paraId="03E91B4F">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1.符合国家 GB2707-2016《食品安全国家标准鲜 (冻) 畜、禽产品》等标准的要求。</w:t>
      </w:r>
    </w:p>
    <w:p w14:paraId="21D92467">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2.经集中屠宰，为供应24小时内屠宰肉，不得预冷带冰、注水。感官正常，表皮无病状，肌肉无积血，肉质色泽光润有弹性，应当卫生干净，不得沾染毛发污血或其它污染物，气味正常。</w:t>
      </w:r>
    </w:p>
    <w:p w14:paraId="447245E8">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3.肉色深红、肉质有弹性、指压陷部分立刻恢复、切面有光泽及微湿润，极小渗出物、浓郁的牛、羊肉气味、脂肪白色或乳白色、无寄生虫、无注水。</w:t>
      </w:r>
    </w:p>
    <w:p w14:paraId="6BFC44C0">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（三）鸡、鸭、鹅</w:t>
      </w:r>
    </w:p>
    <w:p w14:paraId="1569952D">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1.符合国家 GB2707-2016《食品安全国家标准鲜(冻)畜、禽产品》等标准的要求。</w:t>
      </w:r>
    </w:p>
    <w:p w14:paraId="4A295DDC">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2.供应24小时内屠宰肉，不得带冰、注水。感官正常，表皮无病状，肌肉无积血，肉质色泽光润有弹性，应当卫生干净，不得沾染毛发污血或其它污染物，气味正常。</w:t>
      </w:r>
    </w:p>
    <w:p w14:paraId="79070A78">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3.表皮光滑而有光泽、肉质弹性好且丰满、表皮无毛或少毛、无破皮、无花皮、无显眼淤块；无注水、肚内无一切内脏、无血水、无异味。</w:t>
      </w:r>
    </w:p>
    <w:p w14:paraId="52786E7E">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（四）鱼虾类</w:t>
      </w:r>
    </w:p>
    <w:p w14:paraId="4100FE2E">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1.符合国家食品安全标准，达到GB20941-2016《食品安全国家标准水产制品生产卫生规范》标准。</w:t>
      </w:r>
    </w:p>
    <w:p w14:paraId="78E3E90E">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2.新鲜、无病毒、不含有害物质。</w:t>
      </w:r>
    </w:p>
    <w:p w14:paraId="3B313E03">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3.所有鱼虾必须保持鲜活。</w:t>
      </w:r>
    </w:p>
    <w:p w14:paraId="65436688">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4.如需剖杀的鱼，要做到鱼鳞刮除干净，去内脏、鱼腮、腹内黑膜。</w:t>
      </w:r>
    </w:p>
    <w:p w14:paraId="579B04AB">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（五）其他要求</w:t>
      </w:r>
    </w:p>
    <w:p w14:paraId="751C2E04">
      <w:pPr>
        <w:pStyle w:val="342"/>
        <w:numPr>
          <w:ilvl w:val="0"/>
          <w:numId w:val="0"/>
        </w:numPr>
        <w:spacing w:line="360" w:lineRule="auto"/>
        <w:ind w:firstLine="480"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1.供应商承诺：供货时提供相关合格证明材料的复印件加盖企业鲜章随货送采购人核查，不合格的产品不得供应。如有违反相关规定，由成交供应商承担相应的经济、法律责任。</w:t>
      </w:r>
      <w:r>
        <w:rPr>
          <w:rFonts w:hint="eastAsia" w:ascii="仿宋" w:hAnsi="仿宋" w:eastAsia="仿宋" w:cs="仿宋"/>
          <w:b/>
          <w:bCs/>
          <w:kern w:val="2"/>
          <w:sz w:val="24"/>
          <w:szCs w:val="24"/>
          <w:highlight w:val="none"/>
          <w:lang w:val="en-US" w:eastAsia="zh-CN" w:bidi="ar-SA"/>
        </w:rPr>
        <w:t>（响应文件中单独提供承诺函并加盖供应商鲜章，格式自拟）</w:t>
      </w:r>
    </w:p>
    <w:p w14:paraId="1931B8BF">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2.严禁注水及注入其他物质、病畜禽、死畜禽、老母猪肉、老公猪肉等畜禽肉流入食堂。</w:t>
      </w:r>
    </w:p>
    <w:p w14:paraId="51FA2F89">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3.成交供应商不得违反《中华人民共和国食品安全法》、《中华人民共和国动物防疫法》、国务院《生猪屠宰管理条例》、《四川省生猪屠宰管理办法》的相关规定。</w:t>
      </w:r>
    </w:p>
    <w:p w14:paraId="5D72C58B">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二、鸡蛋类</w:t>
      </w:r>
    </w:p>
    <w:p w14:paraId="55D0E588">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1.符合 GB2749-2015《食品安全国家标准蛋与蛋制品》标准。</w:t>
      </w:r>
    </w:p>
    <w:p w14:paraId="67C9C3C1">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2.产品符合国家食品安全要求，证照齐全，品质新鲜、清洁干燥、外壳坚固无破损完整，色泽自然有光泽, 不得来自疫区。</w:t>
      </w:r>
    </w:p>
    <w:p w14:paraId="07310329">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3.采购的蛋类严禁使用违禁药品。</w:t>
      </w:r>
    </w:p>
    <w:p w14:paraId="68D1903C">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4.供应商承诺：成交后提供鸡蛋的净重及产品新鲜度:平均每枚净重50-60克，从养鸡场的产蛋日期至配送日期不超过4-6天(包括产蛋日)，每枚生鲜鸡蛋必须采用可食用油墨喷上生产企业名称、生产日期等相关信息。</w:t>
      </w:r>
      <w:r>
        <w:rPr>
          <w:rFonts w:hint="eastAsia" w:ascii="仿宋" w:hAnsi="仿宋" w:eastAsia="仿宋" w:cs="仿宋"/>
          <w:b/>
          <w:bCs/>
          <w:color w:val="auto"/>
          <w:sz w:val="24"/>
          <w:highlight w:val="none"/>
          <w:lang w:val="en-US" w:eastAsia="zh-CN"/>
        </w:rPr>
        <w:t>（响应文件中单独提供承诺函并加盖供应商鲜章，格式自拟）</w:t>
      </w:r>
    </w:p>
    <w:p w14:paraId="7AC62114">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 xml:space="preserve"> </w:t>
      </w:r>
    </w:p>
    <w:p w14:paraId="2FAC26B0">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三、蔬菜、水果类</w:t>
      </w:r>
    </w:p>
    <w:p w14:paraId="2DAD9E4B">
      <w:pPr>
        <w:pStyle w:val="342"/>
        <w:numPr>
          <w:ilvl w:val="0"/>
          <w:numId w:val="0"/>
        </w:numPr>
        <w:spacing w:line="36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（一）蔬菜类</w:t>
      </w:r>
    </w:p>
    <w:p w14:paraId="44329B3A">
      <w:pPr>
        <w:pStyle w:val="342"/>
        <w:numPr>
          <w:ilvl w:val="0"/>
          <w:numId w:val="0"/>
        </w:numPr>
        <w:spacing w:line="360" w:lineRule="auto"/>
        <w:ind w:firstLine="480" w:firstLineChars="200"/>
        <w:rPr>
          <w:rFonts w:hint="eastAsia" w:ascii="仿宋" w:hAnsi="仿宋" w:eastAsia="仿宋" w:cs="仿宋"/>
          <w:b/>
          <w:bCs/>
          <w:kern w:val="2"/>
          <w:sz w:val="24"/>
          <w:szCs w:val="24"/>
          <w:highlight w:val="yellow"/>
          <w:lang w:val="en-US" w:eastAsia="zh-CN" w:bidi="ar-SA"/>
        </w:rPr>
      </w:pPr>
      <w:r>
        <w:rPr>
          <w:rFonts w:hint="eastAsia" w:ascii="仿宋" w:hAnsi="仿宋" w:eastAsia="仿宋" w:cs="仿宋"/>
          <w:b w:val="0"/>
          <w:bCs w:val="0"/>
          <w:kern w:val="2"/>
          <w:sz w:val="24"/>
          <w:szCs w:val="24"/>
          <w:highlight w:val="none"/>
          <w:lang w:val="en-US" w:eastAsia="zh-CN" w:bidi="ar-SA"/>
        </w:rPr>
        <w:t>1.供应商承诺：供货时必须提供每批次农药残留快速检测结果材料，检测结果呈阴性，“检测方法应符合 GB/T5009.199-2003《蔬菜中有机磷和氨基甲酸酯类农药残留量的快速检测》”。蔬菜新鲜、无腐烂，所有产品应符合现行国家法定标准。</w:t>
      </w:r>
      <w:r>
        <w:rPr>
          <w:rFonts w:hint="eastAsia" w:ascii="仿宋" w:hAnsi="仿宋" w:eastAsia="仿宋" w:cs="仿宋"/>
          <w:b/>
          <w:bCs/>
          <w:kern w:val="2"/>
          <w:sz w:val="24"/>
          <w:szCs w:val="24"/>
          <w:highlight w:val="none"/>
          <w:lang w:val="en-US" w:eastAsia="zh-CN" w:bidi="ar-SA"/>
        </w:rPr>
        <w:t>（响应文件中单独提供承诺函并签章，格式自拟）</w:t>
      </w:r>
    </w:p>
    <w:p w14:paraId="7B108486">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2.外观要求：成熟度适中，新鲜，色泽良好，形态正常，个体均匀，外观清洁，无腐烂、无霉变、无异味。</w:t>
      </w:r>
    </w:p>
    <w:p w14:paraId="357F438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3.参数要求：</w:t>
      </w:r>
    </w:p>
    <w:p w14:paraId="706513D9">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叶菜类：包括白菜类、甘蓝类和绿叶菜类的各种蔬菜。属同一品种规格，鲜嫩，形态好，色泽正常，茎基部削平，无枯黄叶、病叶、泥土、无烧心焦边、腐烂、明显机械伤等。</w:t>
      </w:r>
    </w:p>
    <w:p w14:paraId="56AD04F7">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茄果类：包括番茄、茄子、甜椒、辣椒等。属于同一品种规格，色鲜，果实圆整、光洁，成熟度适中，整齐，无烂果、异味、病虫和明显机械损伤。</w:t>
      </w:r>
    </w:p>
    <w:p w14:paraId="17340BE3">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瓜果类：包括黄瓜、瓠瓜、越瓜、丝瓜、苦瓜、冬瓜、毛节瓜、南瓜、佛手瓜等。属于同一品种规格，形状、色泽一致，瓜条均匀，无疤点，无断裂，不带泥土，无畸形病虫害瓜、烂瓜，无明显机械伤。</w:t>
      </w:r>
    </w:p>
    <w:p w14:paraId="0D07CC5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根菜类：包括萝卜、胡萝卜、大头菜、芜菁甘蓝。属于同一品种规格，皮细光滑，色泽良好，大小均匀，脆嫩致密。新鲜，无畸形、裂痕、糖心、病虫害斑，不带泥沙，不带茎叶、须根。</w:t>
      </w:r>
    </w:p>
    <w:p w14:paraId="3AAB166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薯芋类：包括马铃薯、薯蓣、芋、豆薯等。属同一品种规格，色泽一致，不带泥沙，不带茎叶、须根，无机械伤和病虫害斑，无腐烂、干瘪。马铃薯皮不能变绿色，发芽。</w:t>
      </w:r>
    </w:p>
    <w:p w14:paraId="6945C20B">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葱姜蒜类：包括大葱、分葱、四季葱、子姜、新姜、老姜、紫皮蒜、白皮蒜等。属同一品种规格，允许葱和大蒜的青葱保留干净须根，去老叶，蒜头、葱去枯叶：可食部分质地细嫩，不带泥沙杂质，无病虫害斑。不干瘪凋萎，无过多黄叶，色泽正常，去除根须，不含土，无虫害；根茎类无虫咬、发芽、发霉现象，成熟度良好、新鲜。生姜品质坚挺、肥厚,不酥软，色浅黄，有光泽、无病虫伤疤。</w:t>
      </w:r>
    </w:p>
    <w:p w14:paraId="677C973F">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其它配菜类：根据市场配菜类情况调整。</w:t>
      </w:r>
    </w:p>
    <w:p w14:paraId="7605ABAA">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（二）水果类</w:t>
      </w:r>
    </w:p>
    <w:p w14:paraId="23D00CA6">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1.符合GB 2763-2026 《食品安全国家标准食品中农药最大残留限量》标准。</w:t>
      </w:r>
    </w:p>
    <w:p w14:paraId="48FA5147">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2.参数要求：</w:t>
      </w:r>
    </w:p>
    <w:p w14:paraId="39858609">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必须色泽鲜艳，外表光滑细腻，有光泽，果肉硬度大，纤维少，质地细，果汁含量、总糖量达标，铁、锌、锰、钙等人体有益的微量元素含量丰富，氨基酸含量较高；中长期贮藏保鲜，应在常温库和恒温库中进行贮藏。水果为新鲜水果。</w:t>
      </w:r>
    </w:p>
    <w:p w14:paraId="617B3CB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3.质量必须符合国家食品卫生管理规定：①农药残留不得超过国家规定标准；②果形端正，大小均匀，无畸形果，带果柄，果实无萎焉；③果面新鲜洁净，无刺划伤，无压痕，无病虫害，无病斑，无腐烂。</w:t>
      </w:r>
    </w:p>
    <w:p w14:paraId="1368AB1C">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4.供货包装材料应清洁、卫生、无污染、无异味、无有害化学物质。</w:t>
      </w:r>
    </w:p>
    <w:p w14:paraId="576718B7">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w:t>
      </w:r>
    </w:p>
    <w:p w14:paraId="1AEB9DF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四、干杂类</w:t>
      </w:r>
    </w:p>
    <w:p w14:paraId="33A9D649">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包括但不限于：粉条、雪豆（大豆）、海带、豆制品系列、面条、米线、调料等食材辅料。</w:t>
      </w:r>
    </w:p>
    <w:p w14:paraId="6FA81B4B">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1.粉条：净含量≥25千克/袋，符合GB/T 23587-2024《淀粉制品质量通则》标准。</w:t>
      </w:r>
    </w:p>
    <w:p w14:paraId="4FF23DD8">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2.雪豆（大豆）：表面有光泽，豆粒大，均匀完整，较嫩。</w:t>
      </w:r>
    </w:p>
    <w:p w14:paraId="022B31D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3.海带：符合 GB/T 20554-2024《海带》标准、SC/T3212-2017《盐渍海带》标准。</w:t>
      </w:r>
    </w:p>
    <w:p w14:paraId="05EFFCB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豆制品系列：包含但不限于粑四季豆、粑豌豆、豆皮、豆花、豆腐干、水豆腐、干豆腐、油片、油果等。豆制品中的二氧化硫、重金属、甲醛、黄曲霉毒素、食品添加剂和其它理化指标(重金属、农药残留、兽药残留)、微生物等相关指标不得超过国家标准。</w:t>
      </w:r>
    </w:p>
    <w:p w14:paraId="0E7C973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5.面条</w:t>
      </w:r>
    </w:p>
    <w:p w14:paraId="55B825AA">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(1)产品标准符合:GB/T 40636-2021《挂面》标准；</w:t>
      </w:r>
    </w:p>
    <w:p w14:paraId="42C09C6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(2)面条中的二氧化硫、重金属、甲醛、黄曲霉毒素、食品添加剂、营养强化剂和其它理化指标(重金属、农药残留、兽药残留)、微生物等相关指标不超过国家标准。</w:t>
      </w:r>
    </w:p>
    <w:p w14:paraId="155202D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(3)符合国家食品安全标准，必须采购取得生产许可的厂家生产的产品。</w:t>
      </w:r>
    </w:p>
    <w:p w14:paraId="625847C3">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6.米线：米线中的二氧化硫、重金属、甲醛、黄曲霉毒素、食品添加剂、营养强化剂和其它理化指标(重金属、农药残留、兽药残留)、微生物等相关指标需符合国家标准。</w:t>
      </w:r>
    </w:p>
    <w:p w14:paraId="1BCC833B">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7.调料</w:t>
      </w:r>
    </w:p>
    <w:p w14:paraId="0E8AE884">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包括但不限于：酱油(老抽)、醋、鸡精、味精、盐、豆瓣酱、料酒、芝麻油、甜面酱、白砂糖、蚝油、花椒、胡椒、 辣椒粉。</w:t>
      </w:r>
    </w:p>
    <w:p w14:paraId="224A9A52">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(1)酱油(老抽)：酿造一级，瓶装，≤5L/瓶，符合国家标准； 非转基因食品。</w:t>
      </w:r>
    </w:p>
    <w:p w14:paraId="75747BA5">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(2) 醋：瓶装，符合GB/T18187-2000 《酿造食醋》标准。</w:t>
      </w:r>
    </w:p>
    <w:p w14:paraId="319819B5">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(3) 鸡精：一级，净含量≤500g/袋。</w:t>
      </w:r>
    </w:p>
    <w:p w14:paraId="09E8962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(4) 味精：符合GB/T 18916.9-2022《取水定额 第9部分：谷氨酸钠（味精）》标准，净含量≤500g/袋。</w:t>
      </w:r>
    </w:p>
    <w:p w14:paraId="6CF4FAD4">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(5) 盐：符合 GB/T 5461-2016《食用盐》标准、GB26878-2011《食品安全国家标准食用盐碘含量》标准，净含量≤1000g /袋。</w:t>
      </w:r>
    </w:p>
    <w:p w14:paraId="6C6D490A">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(6) 豆瓣酱：包装完好，单件净重≤10千克，非转基因食品，符合国家标准。</w:t>
      </w:r>
    </w:p>
    <w:p w14:paraId="50350F0C">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(7) 料酒：瓶装， ≤2L/瓶，符合 SB/T 10416-2007 《调味料酒》标准。</w:t>
      </w:r>
    </w:p>
    <w:p w14:paraId="4700235A">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(8) 芝麻油：瓶装，≤300ML/瓶，符合 GB/T8233-2018《芝麻油》标准。</w:t>
      </w:r>
    </w:p>
    <w:p w14:paraId="36ADE16F">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(9) 甜面酱：瓶装，≤300 克/瓶，符合 SB/T10296-2009《甜面酱》标准。</w:t>
      </w:r>
    </w:p>
    <w:p w14:paraId="5E4D158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(10) 白砂糖：袋装，每袋净重≤500 克，符合 GB/T317-2018《白砂糖》标准。</w:t>
      </w:r>
    </w:p>
    <w:p w14:paraId="2CCD1078">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(11) 蚝油：瓶装， ≤500ML/瓶，符合 GB/T21999-2008《耗油》标准。  </w:t>
      </w:r>
    </w:p>
    <w:p w14:paraId="50043FEC">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(12) 花椒：符合 GB/T30391-2024《花椒》 标准，净含量≤500g/袋。</w:t>
      </w:r>
    </w:p>
    <w:p w14:paraId="260177BF">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(13) 胡椒：黑胡椒符合 GB/T 7901-2018《黑胡椒》标准，净含量≤500g/袋；白胡椒符合 GB/T7900-2018《白胡椒》 标准，净含量≤500g/袋。</w:t>
      </w:r>
    </w:p>
    <w:p w14:paraId="3F217B7A">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(14) 辣椒粉：符合 GB/T23183-2009《辣椒粉》 标准，净含量≤500g/袋。           </w:t>
      </w:r>
    </w:p>
    <w:p w14:paraId="2875A93A">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8.质量保证能力及服务要求：</w:t>
      </w:r>
    </w:p>
    <w:p w14:paraId="461DE6F6">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8.1.食品原料必须符合国家最新质量、卫生、安全标准或行业质量要求；定型包装类食品原料应符合食品安全国家标准要求，商品的包装应符合国家和行业的有关规定；包装完整、无渗漏、无破损；有食品生产许可证编号；包装上应注明产品名称、配料表、质量等级、产地、生产日期、保质期、产品标准。</w:t>
      </w:r>
    </w:p>
    <w:p w14:paraId="3F4736B0">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8.2.分类码放配送。所有产品配送到单位之日剩余保质期不低于质保期的三分之二。</w:t>
      </w:r>
    </w:p>
    <w:p w14:paraId="0DC7FD4D">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8.3.不得含有二氧化硫和非法使用添加剂；重金属元素、农药残留不得超标，无感官异常。必须符合国家《中华人民共和国食品安全法》和国务院《国务院关于加强食品等产品安全监督管理的特别规定》。</w:t>
      </w:r>
    </w:p>
    <w:p w14:paraId="0AFF269C">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8.4.具备产品合格证，未变质。</w:t>
      </w:r>
    </w:p>
    <w:p w14:paraId="7457E4B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w:t>
      </w:r>
    </w:p>
    <w:p w14:paraId="3CC6501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五、米面油类</w:t>
      </w:r>
    </w:p>
    <w:p w14:paraId="63F83E39">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（一）粳米</w:t>
      </w:r>
    </w:p>
    <w:p w14:paraId="19E5F4D0">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1.规格：符合国家“一级大米”标准每袋25 千克，误差范围在国家规定标准内。</w:t>
      </w:r>
    </w:p>
    <w:p w14:paraId="7A5329D6">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2.符合 GB/T1354-2018 《大米》标准、GB2715-2016《食品安全国家标准粮食》标准、GB2762-2022 《食品安全国家标准食品中污染物限量》标准及国家有关规定。</w:t>
      </w:r>
    </w:p>
    <w:p w14:paraId="53789D30">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3.大米生产日期距供货日期必须在六个月内。</w:t>
      </w:r>
    </w:p>
    <w:p w14:paraId="004A8FB3">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4.包装应符合国家相应规定和卫生要求，符合 GB7718-2011 《食品安全国家标准 预包装食品标签通则》标准，包装袋无破损。包装上注明产品名称、等级、配料表、净含量、厂名、厂址、生产日期、保质期、产品标准号、生产许可证编号。</w:t>
      </w:r>
    </w:p>
    <w:p w14:paraId="759A6D3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5.成交供应商每批次供应大米需提供厂家自检报告复印件或食品检验合格证复印件(复印件须加盖成交供应商鲜章)。</w:t>
      </w:r>
    </w:p>
    <w:p w14:paraId="0C1CA95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（二）面粉</w:t>
      </w:r>
    </w:p>
    <w:p w14:paraId="7B0C9FDC">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1.规格：等级为特制一等面粉，25kg/袋。</w:t>
      </w:r>
    </w:p>
    <w:p w14:paraId="72BA648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2.相关证书齐全完备，质量符合 GB/T1355-2021《小麦粉》标准、GB2761-2017《食品安全国家标准食品中真菌毒素限量》标准。</w:t>
      </w:r>
    </w:p>
    <w:p w14:paraId="68F61433">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3.面粉距生产日期不得超过3个月。</w:t>
      </w:r>
    </w:p>
    <w:p w14:paraId="31998265">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4.产品包装坚固结实，封口严密，标签标识应符合国家相关规定。</w:t>
      </w:r>
    </w:p>
    <w:p w14:paraId="770996F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5.外包装袋不破损。产品外包装袋标注内容应符合国家法律法规及GB7718-2011《食品安全国家标准预包装食品标签通则》标准规定的其他要求。</w:t>
      </w:r>
    </w:p>
    <w:p w14:paraId="40411EB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（三）食用油</w:t>
      </w:r>
    </w:p>
    <w:p w14:paraId="4EC3842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1.规格：质量等级一级及以上 (非转基因物理压榨)桶装食用油，10L/桶，一件2桶共20L。</w:t>
      </w:r>
    </w:p>
    <w:p w14:paraId="2C206B1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2.相关证书齐全完备，符合GB2716-2018《食品安全国家标准植物油》标准 。</w:t>
      </w:r>
    </w:p>
    <w:p w14:paraId="06E113C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3.食用油距生产日期不得超过8个月。</w:t>
      </w:r>
    </w:p>
    <w:p w14:paraId="1C37822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4.产品外包装标注内容应符合国家法律法规及GB7718-2011 《食品安全国家标准 预包装食品标签通则》标准规定的其他要求。</w:t>
      </w:r>
    </w:p>
    <w:p w14:paraId="64D7B410">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 </w:t>
      </w:r>
    </w:p>
    <w:p w14:paraId="1FAAC73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六、奶及奶制品类</w:t>
      </w:r>
    </w:p>
    <w:p w14:paraId="0DE6D08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（1）奶：</w:t>
      </w:r>
    </w:p>
    <w:p w14:paraId="46BEECA1">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1.外观：无损伤，表面干净；</w:t>
      </w:r>
    </w:p>
    <w:p w14:paraId="49F92BF5">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2.调制乳符合GB 19644-2024 《食品安全国家标准 乳粉和调制乳粉》标准，灭菌乳符合GB 25190-2010《食品安全国家标准灭菌乳》标准。</w:t>
      </w:r>
    </w:p>
    <w:p w14:paraId="5A1C54FE">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4.标签标识要符合GB7718-2011 《食品安全国家标准 预包装食品标签通则》标准要求。</w:t>
      </w:r>
    </w:p>
    <w:p w14:paraId="649C4F10">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5.必须在保质期内，不能超过保质期限规定的一半时限内配送。</w:t>
      </w:r>
    </w:p>
    <w:p w14:paraId="7D114EA4">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6.营养素参考值（每100g）：蛋白质≥2.3g.脂肪：全脂≥2.5％，致病菌不得检出；</w:t>
      </w:r>
    </w:p>
    <w:p w14:paraId="71FF1E4B">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（2）奶制品：</w:t>
      </w:r>
    </w:p>
    <w:p w14:paraId="256448C0">
      <w:pPr>
        <w:pStyle w:val="342"/>
        <w:numPr>
          <w:ilvl w:val="0"/>
          <w:numId w:val="0"/>
        </w:numPr>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符合《食品安全法》《乳品质量安全监督管理条例》及《乳品安全国家标准》的相关标准或国家最新标准要求，新鲜、口感好，无异味。均匀的液体，无凝块，无黏稠现象。发酵乳:符合GB 19302-2025《食品安全国家标准 发酵乳》标准。灭菌乳:符合GB25190-2010《食品安全国家标准灭菌乳》标准。巴氏杀菌乳:符合GB19645-2010《食品安全国家标准巴氏杀菌乳》标准。产品外包装要完整无破损，标识完整规范。必须明确生产日期、保质期、生产批次。必须在保质期内，不超过保质期限一半的时间配送。</w:t>
      </w:r>
    </w:p>
    <w:p w14:paraId="6D59BAF8">
      <w:pPr>
        <w:pStyle w:val="342"/>
        <w:numPr>
          <w:ilvl w:val="0"/>
          <w:numId w:val="0"/>
        </w:numPr>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★五、配送要求</w:t>
      </w:r>
    </w:p>
    <w:p w14:paraId="18ED0AE9">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1、配送交付时间要求：</w:t>
      </w:r>
    </w:p>
    <w:p w14:paraId="42F60007">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1.1肉类水产类、蔬菜水果类当日配送，种类与数量以采购人提前书面（传真或邮件）开出的菜单的品种及数量为准，</w:t>
      </w:r>
      <w:r>
        <w:rPr>
          <w:rFonts w:hint="eastAsia" w:ascii="仿宋" w:hAnsi="仿宋" w:eastAsia="仿宋" w:cs="仿宋"/>
          <w:lang w:val="en-US" w:eastAsia="zh-CN"/>
        </w:rPr>
        <w:t>成交供应商</w:t>
      </w:r>
      <w:r>
        <w:rPr>
          <w:rFonts w:hint="default" w:ascii="仿宋" w:hAnsi="仿宋" w:eastAsia="仿宋" w:cs="仿宋"/>
          <w:lang w:val="en-US" w:eastAsia="zh-CN"/>
        </w:rPr>
        <w:t>须在当日内做出响应，如有某些肉类水产类、蔬菜水果类出现市场断档，当日及时告知采购人，以便采购人做出必要调整，</w:t>
      </w:r>
      <w:r>
        <w:rPr>
          <w:rFonts w:hint="eastAsia" w:ascii="仿宋" w:hAnsi="仿宋" w:eastAsia="仿宋" w:cs="仿宋"/>
          <w:lang w:val="en-US" w:eastAsia="zh-CN"/>
        </w:rPr>
        <w:t>成交供应商</w:t>
      </w:r>
      <w:r>
        <w:rPr>
          <w:rFonts w:hint="default" w:ascii="仿宋" w:hAnsi="仿宋" w:eastAsia="仿宋" w:cs="仿宋"/>
          <w:lang w:val="en-US" w:eastAsia="zh-CN"/>
        </w:rPr>
        <w:t>保证在采购人规定的时间内将各类产品配送至采购人指定地点。若因不可抗力因素导致无法当日配送的需提前告知采购人，经采购人同意。</w:t>
      </w:r>
    </w:p>
    <w:p w14:paraId="4D51432D">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1.2鸡蛋类、奶及奶制品类由采购人根据菜谱需求，提前书面（传真或邮件）告知</w:t>
      </w:r>
      <w:r>
        <w:rPr>
          <w:rFonts w:hint="eastAsia" w:ascii="仿宋" w:hAnsi="仿宋" w:eastAsia="仿宋" w:cs="仿宋"/>
          <w:lang w:val="en-US" w:eastAsia="zh-CN"/>
        </w:rPr>
        <w:t>成交供应商</w:t>
      </w:r>
      <w:r>
        <w:rPr>
          <w:rFonts w:hint="default" w:ascii="仿宋" w:hAnsi="仿宋" w:eastAsia="仿宋" w:cs="仿宋"/>
          <w:lang w:val="en-US" w:eastAsia="zh-CN"/>
        </w:rPr>
        <w:t>需求计划，</w:t>
      </w:r>
      <w:r>
        <w:rPr>
          <w:rFonts w:hint="eastAsia" w:ascii="仿宋" w:hAnsi="仿宋" w:eastAsia="仿宋" w:cs="仿宋"/>
          <w:lang w:val="en-US" w:eastAsia="zh-CN"/>
        </w:rPr>
        <w:t>成交供应商</w:t>
      </w:r>
      <w:r>
        <w:rPr>
          <w:rFonts w:hint="default" w:ascii="仿宋" w:hAnsi="仿宋" w:eastAsia="仿宋" w:cs="仿宋"/>
          <w:lang w:val="en-US" w:eastAsia="zh-CN"/>
        </w:rPr>
        <w:t>须在当日做出响应，如有鸡蛋类、奶及奶制品类出现市场断档，当日及时告知采购人，以便采购人做出必要调整，</w:t>
      </w:r>
      <w:r>
        <w:rPr>
          <w:rFonts w:hint="eastAsia" w:ascii="仿宋" w:hAnsi="仿宋" w:eastAsia="仿宋" w:cs="仿宋"/>
          <w:lang w:val="en-US" w:eastAsia="zh-CN"/>
        </w:rPr>
        <w:t>成交供应商</w:t>
      </w:r>
      <w:r>
        <w:rPr>
          <w:rFonts w:hint="default" w:ascii="仿宋" w:hAnsi="仿宋" w:eastAsia="仿宋" w:cs="仿宋"/>
          <w:lang w:val="en-US" w:eastAsia="zh-CN"/>
        </w:rPr>
        <w:t>根据菜谱上的每日需求，当天配送至采购人指定地点。若因不可抗力因素导致无法当日配送的需提前告知采购人，经采购人同意。</w:t>
      </w:r>
    </w:p>
    <w:p w14:paraId="45B8D934">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1.3干杂类、米面油类由采购人根据菜谱需求，提前书面（传真或邮件）告知</w:t>
      </w:r>
      <w:r>
        <w:rPr>
          <w:rFonts w:hint="eastAsia" w:ascii="仿宋" w:hAnsi="仿宋" w:eastAsia="仿宋" w:cs="仿宋"/>
          <w:lang w:val="en-US" w:eastAsia="zh-CN"/>
        </w:rPr>
        <w:t>成交供应商</w:t>
      </w:r>
      <w:r>
        <w:rPr>
          <w:rFonts w:hint="default" w:ascii="仿宋" w:hAnsi="仿宋" w:eastAsia="仿宋" w:cs="仿宋"/>
          <w:lang w:val="en-US" w:eastAsia="zh-CN"/>
        </w:rPr>
        <w:t>，</w:t>
      </w:r>
      <w:r>
        <w:rPr>
          <w:rFonts w:hint="eastAsia" w:ascii="仿宋" w:hAnsi="仿宋" w:eastAsia="仿宋" w:cs="仿宋"/>
          <w:lang w:val="en-US" w:eastAsia="zh-CN"/>
        </w:rPr>
        <w:t>成交供应商</w:t>
      </w:r>
      <w:r>
        <w:rPr>
          <w:rFonts w:hint="default" w:ascii="仿宋" w:hAnsi="仿宋" w:eastAsia="仿宋" w:cs="仿宋"/>
          <w:lang w:val="en-US" w:eastAsia="zh-CN"/>
        </w:rPr>
        <w:t>须在2日内书面（传真或邮件）告知采购人准备情况，每月根据需要配送产品。若因不可抗力因素导致无法当日配送的需提前告知采购人，经采购人同意。</w:t>
      </w:r>
    </w:p>
    <w:p w14:paraId="1BDC23B0">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2、配送车辆要求：</w:t>
      </w:r>
    </w:p>
    <w:p w14:paraId="711975E6">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2.1</w:t>
      </w:r>
      <w:r>
        <w:rPr>
          <w:rFonts w:hint="eastAsia" w:ascii="仿宋" w:hAnsi="仿宋" w:eastAsia="仿宋" w:cs="仿宋"/>
          <w:lang w:val="en-US" w:eastAsia="zh-CN"/>
        </w:rPr>
        <w:t>供应商</w:t>
      </w:r>
      <w:r>
        <w:rPr>
          <w:rFonts w:hint="default" w:ascii="仿宋" w:hAnsi="仿宋" w:eastAsia="仿宋" w:cs="仿宋"/>
          <w:lang w:val="en-US" w:eastAsia="zh-CN"/>
        </w:rPr>
        <w:t>针对本项目需配备具有符合规定的</w:t>
      </w:r>
      <w:r>
        <w:rPr>
          <w:rFonts w:hint="eastAsia" w:ascii="仿宋" w:hAnsi="仿宋" w:eastAsia="仿宋" w:cs="仿宋"/>
          <w:b w:val="0"/>
          <w:bCs w:val="0"/>
          <w:kern w:val="2"/>
          <w:sz w:val="24"/>
          <w:szCs w:val="24"/>
          <w:lang w:val="en-US" w:eastAsia="zh-CN" w:bidi="ar-SA"/>
        </w:rPr>
        <w:t>不少于2辆封闭式配送车辆，其中至少1辆为冷藏车。</w:t>
      </w:r>
      <w:r>
        <w:rPr>
          <w:rFonts w:hint="default" w:ascii="仿宋" w:hAnsi="仿宋" w:eastAsia="仿宋" w:cs="仿宋"/>
          <w:lang w:val="en-US" w:eastAsia="zh-CN"/>
        </w:rPr>
        <w:t>车厢应为专用封闭式，车辆内部结构应平整、便于清洁，所有储藏设施符合国家、行业标准和规范。配送车辆应符合相关卫生要求，做到每日清洗、消毒并做好消毒记录，并采用双人双锁管理。</w:t>
      </w:r>
    </w:p>
    <w:p w14:paraId="5D5ADDA3">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3、运输配送人员要求：</w:t>
      </w:r>
    </w:p>
    <w:p w14:paraId="7CECECA5">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3.1人员要求：供应商针对本项目，应配备相关的专职服务保障人员，包括但不限于：驾驶员</w:t>
      </w:r>
      <w:r>
        <w:rPr>
          <w:rFonts w:hint="eastAsia" w:ascii="仿宋" w:hAnsi="仿宋" w:eastAsia="仿宋" w:cs="仿宋"/>
          <w:lang w:val="en-US" w:eastAsia="zh-CN"/>
        </w:rPr>
        <w:t>1</w:t>
      </w:r>
      <w:r>
        <w:rPr>
          <w:rFonts w:hint="default" w:ascii="仿宋" w:hAnsi="仿宋" w:eastAsia="仿宋" w:cs="仿宋"/>
          <w:lang w:val="en-US" w:eastAsia="zh-CN"/>
        </w:rPr>
        <w:t>名及配送员</w:t>
      </w:r>
      <w:r>
        <w:rPr>
          <w:rFonts w:hint="eastAsia" w:ascii="仿宋" w:hAnsi="仿宋" w:eastAsia="仿宋" w:cs="仿宋"/>
          <w:lang w:val="en-US" w:eastAsia="zh-CN"/>
        </w:rPr>
        <w:t>3</w:t>
      </w:r>
      <w:r>
        <w:rPr>
          <w:rFonts w:hint="default" w:ascii="仿宋" w:hAnsi="仿宋" w:eastAsia="仿宋" w:cs="仿宋"/>
          <w:lang w:val="en-US" w:eastAsia="zh-CN"/>
        </w:rPr>
        <w:t>名。以上人员均应持有效期内健康证上岗，配送人员必须穿着便于辨认的工衣和配戴胸卡。</w:t>
      </w:r>
      <w:r>
        <w:rPr>
          <w:rFonts w:hint="default" w:ascii="仿宋" w:hAnsi="仿宋" w:eastAsia="仿宋" w:cs="仿宋"/>
          <w:b/>
          <w:bCs/>
          <w:highlight w:val="none"/>
          <w:lang w:val="en-US" w:eastAsia="zh-CN"/>
        </w:rPr>
        <w:t>（</w:t>
      </w:r>
      <w:r>
        <w:rPr>
          <w:rFonts w:hint="eastAsia" w:ascii="仿宋" w:hAnsi="仿宋" w:eastAsia="仿宋" w:cs="仿宋"/>
          <w:b/>
          <w:bCs/>
          <w:highlight w:val="none"/>
          <w:lang w:val="en-US" w:eastAsia="zh-CN"/>
        </w:rPr>
        <w:t>提供承诺函,格式自拟</w:t>
      </w:r>
      <w:r>
        <w:rPr>
          <w:rFonts w:hint="default" w:ascii="仿宋" w:hAnsi="仿宋" w:eastAsia="仿宋" w:cs="仿宋"/>
          <w:b/>
          <w:bCs/>
          <w:highlight w:val="none"/>
          <w:lang w:val="en-US" w:eastAsia="zh-CN"/>
        </w:rPr>
        <w:t>。）</w:t>
      </w:r>
    </w:p>
    <w:p w14:paraId="11DCC11A">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3.2日常食材的配送品种按照采购人要求执行，应指派专人负责配送工作的联系，且该联系人不得变更。</w:t>
      </w:r>
    </w:p>
    <w:p w14:paraId="07F30BBD">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3.3项目食材配送人员无吸毒、犯罪记录，身体健康并持有上岗证（有效期内）。</w:t>
      </w:r>
    </w:p>
    <w:p w14:paraId="3E18CC31">
      <w:pPr>
        <w:pStyle w:val="342"/>
        <w:numPr>
          <w:ilvl w:val="0"/>
          <w:numId w:val="0"/>
        </w:numPr>
        <w:spacing w:line="360" w:lineRule="auto"/>
        <w:ind w:firstLine="480" w:firstLineChars="200"/>
        <w:rPr>
          <w:rFonts w:hint="default" w:ascii="仿宋" w:hAnsi="仿宋" w:eastAsia="仿宋" w:cs="仿宋"/>
          <w:lang w:val="en-US" w:eastAsia="zh-CN"/>
        </w:rPr>
      </w:pPr>
      <w:r>
        <w:rPr>
          <w:rFonts w:hint="default" w:ascii="仿宋" w:hAnsi="仿宋" w:eastAsia="仿宋" w:cs="仿宋"/>
          <w:lang w:val="en-US" w:eastAsia="zh-CN"/>
        </w:rPr>
        <w:t>3.4</w:t>
      </w:r>
      <w:r>
        <w:rPr>
          <w:rFonts w:hint="eastAsia" w:ascii="仿宋" w:hAnsi="仿宋" w:eastAsia="仿宋" w:cs="仿宋"/>
          <w:lang w:val="en-US" w:eastAsia="zh-CN"/>
        </w:rPr>
        <w:t>供应商</w:t>
      </w:r>
      <w:r>
        <w:rPr>
          <w:rFonts w:hint="default" w:ascii="仿宋" w:hAnsi="仿宋" w:eastAsia="仿宋" w:cs="仿宋"/>
          <w:lang w:val="en-US" w:eastAsia="zh-CN"/>
        </w:rPr>
        <w:t>应将项目食材配送人员名单向采购人备案，更换配送人员至少提前10个工作日向采购人提交相关材料。如有疫情，配送人员严格按疫情防控指挥部的要求落实防控措施。</w:t>
      </w:r>
    </w:p>
    <w:p w14:paraId="2F3E47B8">
      <w:pPr>
        <w:pStyle w:val="361"/>
        <w:ind w:firstLine="640"/>
        <w:jc w:val="left"/>
        <w:rPr>
          <w:rFonts w:hint="eastAsia" w:ascii="仿宋" w:hAnsi="仿宋" w:eastAsia="仿宋" w:cs="仿宋"/>
          <w:b/>
          <w:bCs/>
          <w:sz w:val="22"/>
          <w:szCs w:val="22"/>
          <w:lang w:eastAsia="zh-CN"/>
        </w:rPr>
      </w:pPr>
      <w:r>
        <w:rPr>
          <w:rFonts w:hint="eastAsia" w:ascii="仿宋" w:hAnsi="仿宋" w:eastAsia="仿宋" w:cs="仿宋"/>
          <w:b/>
          <w:bCs/>
          <w:sz w:val="32"/>
          <w:szCs w:val="22"/>
          <w:lang w:val="en-US" w:eastAsia="zh-CN"/>
        </w:rPr>
        <w:t>六</w:t>
      </w:r>
      <w:r>
        <w:rPr>
          <w:rFonts w:hint="eastAsia" w:ascii="仿宋" w:hAnsi="仿宋" w:eastAsia="仿宋" w:cs="仿宋"/>
          <w:b/>
          <w:bCs/>
          <w:sz w:val="32"/>
          <w:szCs w:val="22"/>
          <w:lang w:eastAsia="zh-CN"/>
        </w:rPr>
        <w:t>、</w:t>
      </w:r>
      <w:r>
        <w:rPr>
          <w:rFonts w:hint="eastAsia" w:ascii="仿宋" w:hAnsi="仿宋" w:eastAsia="仿宋" w:cs="仿宋"/>
          <w:b/>
          <w:bCs/>
          <w:sz w:val="32"/>
          <w:szCs w:val="22"/>
        </w:rPr>
        <w:t>考核</w:t>
      </w:r>
      <w:r>
        <w:rPr>
          <w:rFonts w:hint="eastAsia" w:ascii="仿宋" w:hAnsi="仿宋" w:eastAsia="仿宋" w:cs="仿宋"/>
          <w:b/>
          <w:bCs/>
          <w:sz w:val="32"/>
          <w:szCs w:val="22"/>
          <w:lang w:eastAsia="zh-CN"/>
        </w:rPr>
        <w:t>标准</w:t>
      </w:r>
    </w:p>
    <w:p w14:paraId="558344A0">
      <w:pPr>
        <w:pStyle w:val="342"/>
        <w:numPr>
          <w:ilvl w:val="0"/>
          <w:numId w:val="0"/>
        </w:numPr>
        <w:spacing w:line="360" w:lineRule="auto"/>
        <w:ind w:firstLine="480" w:firstLineChars="200"/>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1、考核表采用倒扣制，得分=100 分减去扣分。为保证项目质量，采购人根据考评机制规定对成交供应商服务质量进行考核，考核机制为百分扣分制(即：满分100分，出现违反细则规定情况将被扣分)，以本项目磋商文件、响应文件、合同条款等为依据。①每次考核得分均在90分（含）以上视为考核合格，全额支付该月货款（若该月涉及考核）；②每次考核得分低于90分高于85分的，则每少1分采购人有权从应付供应商的货款中扣除1000元（若该月涉及考核）；③每次考核得分85分及以下视为不合格，将处以当月供货总金额3%的罚款（若该月涉及考核）；考核人员：采购人单位相关部门领导监管考核。考核时间为每次供货完成不定期考核，每年不低于3次，具体以采购方要求为准。若考核出现两次不合格，即判定为服务不合格，采购人将取消其配送资格，由成交供应商承担违约和赔偿责任。</w:t>
      </w:r>
    </w:p>
    <w:p w14:paraId="40F6E2F8">
      <w:pPr>
        <w:pStyle w:val="342"/>
        <w:numPr>
          <w:ilvl w:val="0"/>
          <w:numId w:val="0"/>
        </w:numPr>
        <w:spacing w:line="360" w:lineRule="auto"/>
        <w:ind w:firstLine="480" w:firstLineChars="200"/>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2、其他未尽事宜，在合同中约定。</w:t>
      </w:r>
    </w:p>
    <w:p w14:paraId="2A6BBB98">
      <w:pPr>
        <w:pStyle w:val="361"/>
        <w:ind w:firstLine="3614"/>
        <w:jc w:val="left"/>
        <w:rPr>
          <w:rFonts w:hint="eastAsia" w:ascii="仿宋" w:hAnsi="仿宋" w:eastAsia="仿宋" w:cs="仿宋"/>
        </w:rPr>
      </w:pPr>
      <w:r>
        <w:rPr>
          <w:rFonts w:hint="eastAsia" w:ascii="仿宋" w:hAnsi="仿宋" w:eastAsia="仿宋" w:cs="仿宋"/>
          <w:b/>
          <w:sz w:val="28"/>
          <w:szCs w:val="21"/>
        </w:rPr>
        <w:t>供应商配送考核表</w:t>
      </w:r>
    </w:p>
    <w:tbl>
      <w:tblPr>
        <w:tblStyle w:val="4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5"/>
        <w:gridCol w:w="7895"/>
        <w:gridCol w:w="1342"/>
      </w:tblGrid>
      <w:tr w14:paraId="009D4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8F3DAE">
            <w:pPr>
              <w:pStyle w:val="361"/>
              <w:jc w:val="center"/>
            </w:pPr>
            <w:r>
              <w:rPr>
                <w:rFonts w:ascii="仿宋_GB2312" w:hAnsi="仿宋_GB2312" w:eastAsia="仿宋_GB2312" w:cs="仿宋_GB2312"/>
                <w:b/>
                <w:sz w:val="24"/>
              </w:rPr>
              <w:t>考核项目</w:t>
            </w:r>
          </w:p>
        </w:tc>
        <w:tc>
          <w:tcPr>
            <w:tcW w:w="379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F0BE47">
            <w:pPr>
              <w:pStyle w:val="361"/>
              <w:jc w:val="center"/>
            </w:pPr>
            <w:r>
              <w:rPr>
                <w:rFonts w:ascii="仿宋_GB2312" w:hAnsi="仿宋_GB2312" w:eastAsia="仿宋_GB2312" w:cs="仿宋_GB2312"/>
                <w:b/>
                <w:sz w:val="24"/>
              </w:rPr>
              <w:t>考核细则</w:t>
            </w:r>
          </w:p>
        </w:tc>
        <w:tc>
          <w:tcPr>
            <w:tcW w:w="64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3C5A4F">
            <w:pPr>
              <w:pStyle w:val="361"/>
              <w:jc w:val="center"/>
            </w:pPr>
            <w:r>
              <w:rPr>
                <w:rFonts w:ascii="仿宋_GB2312" w:hAnsi="仿宋_GB2312" w:eastAsia="仿宋_GB2312" w:cs="仿宋_GB2312"/>
                <w:b/>
                <w:sz w:val="24"/>
              </w:rPr>
              <w:t>分值</w:t>
            </w:r>
          </w:p>
        </w:tc>
      </w:tr>
      <w:tr w14:paraId="7D443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032D9">
            <w:pPr>
              <w:pStyle w:val="361"/>
              <w:jc w:val="both"/>
            </w:pPr>
            <w:r>
              <w:rPr>
                <w:rFonts w:ascii="仿宋_GB2312" w:hAnsi="仿宋_GB2312" w:eastAsia="仿宋_GB2312" w:cs="仿宋_GB2312"/>
                <w:sz w:val="24"/>
              </w:rPr>
              <w:t>食材建档</w:t>
            </w:r>
          </w:p>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75F073">
            <w:pPr>
              <w:pStyle w:val="361"/>
              <w:jc w:val="both"/>
            </w:pPr>
            <w:r>
              <w:rPr>
                <w:rFonts w:ascii="仿宋_GB2312" w:hAnsi="仿宋_GB2312" w:eastAsia="仿宋_GB2312" w:cs="仿宋_GB2312"/>
                <w:sz w:val="24"/>
              </w:rPr>
              <w:t>出现配送食材未有效建立档案或档案丢失、内容缺失、无法有效溯源等情况。每有一次扣1分，最多扣10分。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CF3C5D">
            <w:pPr>
              <w:pStyle w:val="361"/>
              <w:jc w:val="both"/>
            </w:pPr>
            <w:r>
              <w:rPr>
                <w:rFonts w:ascii="仿宋_GB2312" w:hAnsi="仿宋_GB2312" w:eastAsia="仿宋_GB2312" w:cs="仿宋_GB2312"/>
                <w:sz w:val="24"/>
              </w:rPr>
              <w:t>10分</w:t>
            </w:r>
          </w:p>
        </w:tc>
      </w:tr>
      <w:tr w14:paraId="189B0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21A77">
            <w:pPr>
              <w:pStyle w:val="361"/>
              <w:jc w:val="both"/>
            </w:pPr>
            <w:r>
              <w:rPr>
                <w:rFonts w:ascii="仿宋_GB2312" w:hAnsi="仿宋_GB2312" w:eastAsia="仿宋_GB2312" w:cs="仿宋_GB2312"/>
                <w:sz w:val="24"/>
              </w:rPr>
              <w:t>食材安全</w:t>
            </w:r>
          </w:p>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466512">
            <w:pPr>
              <w:pStyle w:val="361"/>
              <w:jc w:val="both"/>
            </w:pPr>
            <w:r>
              <w:rPr>
                <w:rFonts w:hint="eastAsia" w:ascii="仿宋_GB2312" w:hAnsi="仿宋_GB2312" w:eastAsia="仿宋_GB2312" w:cs="仿宋_GB2312"/>
                <w:sz w:val="24"/>
                <w:lang w:eastAsia="zh-CN"/>
              </w:rPr>
              <w:t>成交供应商</w:t>
            </w:r>
            <w:r>
              <w:rPr>
                <w:rFonts w:ascii="仿宋_GB2312" w:hAnsi="仿宋_GB2312" w:eastAsia="仿宋_GB2312" w:cs="仿宋_GB2312"/>
                <w:sz w:val="24"/>
              </w:rPr>
              <w:t>未按照</w:t>
            </w:r>
            <w:r>
              <w:rPr>
                <w:rFonts w:hint="eastAsia" w:ascii="仿宋_GB2312" w:hAnsi="仿宋_GB2312" w:eastAsia="仿宋_GB2312" w:cs="仿宋_GB2312"/>
                <w:sz w:val="24"/>
                <w:lang w:eastAsia="zh-CN"/>
              </w:rPr>
              <w:t>磋商文件</w:t>
            </w:r>
            <w:r>
              <w:rPr>
                <w:rFonts w:ascii="仿宋_GB2312" w:hAnsi="仿宋_GB2312" w:eastAsia="仿宋_GB2312" w:cs="仿宋_GB2312"/>
                <w:sz w:val="24"/>
              </w:rPr>
              <w:t>要求、</w:t>
            </w:r>
            <w:r>
              <w:rPr>
                <w:rFonts w:hint="eastAsia" w:ascii="仿宋_GB2312" w:hAnsi="仿宋_GB2312" w:eastAsia="仿宋_GB2312" w:cs="仿宋_GB2312"/>
                <w:sz w:val="24"/>
                <w:lang w:eastAsia="zh-CN"/>
              </w:rPr>
              <w:t>响应文件</w:t>
            </w:r>
            <w:r>
              <w:rPr>
                <w:rFonts w:ascii="仿宋_GB2312" w:hAnsi="仿宋_GB2312" w:eastAsia="仿宋_GB2312" w:cs="仿宋_GB2312"/>
                <w:sz w:val="24"/>
              </w:rPr>
              <w:t>响应及承诺及合同约定及要求采购原材料。配送商品出现以次充好、来历不明的情形。每有一次扣1分，最多扣10分。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C052C7">
            <w:pPr>
              <w:pStyle w:val="361"/>
              <w:jc w:val="both"/>
            </w:pPr>
            <w:r>
              <w:rPr>
                <w:rFonts w:ascii="仿宋_GB2312" w:hAnsi="仿宋_GB2312" w:eastAsia="仿宋_GB2312" w:cs="仿宋_GB2312"/>
                <w:sz w:val="24"/>
              </w:rPr>
              <w:t>10分</w:t>
            </w:r>
          </w:p>
        </w:tc>
      </w:tr>
      <w:tr w14:paraId="61120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73062625"/>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09CB27">
            <w:pPr>
              <w:pStyle w:val="361"/>
              <w:jc w:val="both"/>
            </w:pPr>
            <w:r>
              <w:rPr>
                <w:rFonts w:ascii="仿宋_GB2312" w:hAnsi="仿宋_GB2312" w:eastAsia="仿宋_GB2312" w:cs="仿宋_GB2312"/>
                <w:sz w:val="24"/>
              </w:rPr>
              <w:t>配送食材中发现蚊虫、头发等异物；预包装食品包装不完整、破损。每有一次扣1分，最多扣5分。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05CA8B">
            <w:pPr>
              <w:pStyle w:val="361"/>
              <w:jc w:val="both"/>
            </w:pPr>
            <w:r>
              <w:rPr>
                <w:rFonts w:ascii="仿宋_GB2312" w:hAnsi="仿宋_GB2312" w:eastAsia="仿宋_GB2312" w:cs="仿宋_GB2312"/>
                <w:sz w:val="24"/>
              </w:rPr>
              <w:t>5分</w:t>
            </w:r>
          </w:p>
        </w:tc>
      </w:tr>
      <w:tr w14:paraId="31F3A3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07E004FD"/>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734F48">
            <w:pPr>
              <w:pStyle w:val="361"/>
              <w:jc w:val="both"/>
            </w:pPr>
            <w:r>
              <w:rPr>
                <w:rFonts w:ascii="仿宋_GB2312" w:hAnsi="仿宋_GB2312" w:eastAsia="仿宋_GB2312" w:cs="仿宋_GB2312"/>
                <w:sz w:val="24"/>
              </w:rPr>
              <w:t>配送食材出现异味或过期食品。每有一次扣1分，最多扣15分。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29FCA8">
            <w:pPr>
              <w:pStyle w:val="361"/>
              <w:jc w:val="both"/>
            </w:pPr>
            <w:r>
              <w:rPr>
                <w:rFonts w:ascii="仿宋_GB2312" w:hAnsi="仿宋_GB2312" w:eastAsia="仿宋_GB2312" w:cs="仿宋_GB2312"/>
                <w:sz w:val="24"/>
              </w:rPr>
              <w:t>15分</w:t>
            </w:r>
          </w:p>
        </w:tc>
      </w:tr>
      <w:tr w14:paraId="19445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4B50F334"/>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334E74">
            <w:pPr>
              <w:pStyle w:val="361"/>
              <w:jc w:val="both"/>
            </w:pPr>
            <w:r>
              <w:rPr>
                <w:rFonts w:hint="eastAsia" w:ascii="仿宋_GB2312" w:hAnsi="仿宋_GB2312" w:eastAsia="仿宋_GB2312" w:cs="仿宋_GB2312"/>
                <w:sz w:val="24"/>
                <w:lang w:eastAsia="zh-CN"/>
              </w:rPr>
              <w:t>成交供应商</w:t>
            </w:r>
            <w:r>
              <w:rPr>
                <w:rFonts w:ascii="仿宋_GB2312" w:hAnsi="仿宋_GB2312" w:eastAsia="仿宋_GB2312" w:cs="仿宋_GB2312"/>
                <w:sz w:val="24"/>
              </w:rPr>
              <w:t>未有效执行食品安全卫生相关制度。每有一次扣1分，最多扣5分。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bottom"/>
          </w:tcPr>
          <w:p w14:paraId="1C448DF7">
            <w:pPr>
              <w:pStyle w:val="361"/>
              <w:jc w:val="both"/>
            </w:pPr>
            <w:r>
              <w:rPr>
                <w:rFonts w:ascii="仿宋_GB2312" w:hAnsi="仿宋_GB2312" w:eastAsia="仿宋_GB2312" w:cs="仿宋_GB2312"/>
                <w:sz w:val="24"/>
              </w:rPr>
              <w:t>5分</w:t>
            </w:r>
          </w:p>
        </w:tc>
      </w:tr>
      <w:tr w14:paraId="242729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5D7925ED"/>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32580C">
            <w:pPr>
              <w:pStyle w:val="361"/>
              <w:jc w:val="both"/>
            </w:pPr>
            <w:r>
              <w:rPr>
                <w:rFonts w:hint="eastAsia" w:ascii="仿宋_GB2312" w:hAnsi="仿宋_GB2312" w:eastAsia="仿宋_GB2312" w:cs="仿宋_GB2312"/>
                <w:sz w:val="24"/>
                <w:lang w:eastAsia="zh-CN"/>
              </w:rPr>
              <w:t>成交供应商</w:t>
            </w:r>
            <w:r>
              <w:rPr>
                <w:rFonts w:ascii="仿宋_GB2312" w:hAnsi="仿宋_GB2312" w:eastAsia="仿宋_GB2312" w:cs="仿宋_GB2312"/>
                <w:sz w:val="24"/>
              </w:rPr>
              <w:t>未及时提供</w:t>
            </w:r>
            <w:r>
              <w:rPr>
                <w:rFonts w:hint="eastAsia" w:ascii="仿宋_GB2312" w:hAnsi="仿宋_GB2312" w:eastAsia="仿宋_GB2312" w:cs="仿宋_GB2312"/>
                <w:sz w:val="24"/>
                <w:lang w:eastAsia="zh-CN"/>
              </w:rPr>
              <w:t>磋商文件</w:t>
            </w:r>
            <w:r>
              <w:rPr>
                <w:rFonts w:ascii="仿宋_GB2312" w:hAnsi="仿宋_GB2312" w:eastAsia="仿宋_GB2312" w:cs="仿宋_GB2312"/>
                <w:sz w:val="24"/>
              </w:rPr>
              <w:t>规定的检验报告、合格证书等情况。每有一次扣1分，最多扣5分。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8A9FF5">
            <w:pPr>
              <w:pStyle w:val="361"/>
              <w:jc w:val="both"/>
            </w:pPr>
            <w:r>
              <w:rPr>
                <w:rFonts w:ascii="仿宋_GB2312" w:hAnsi="仿宋_GB2312" w:eastAsia="仿宋_GB2312" w:cs="仿宋_GB2312"/>
                <w:sz w:val="24"/>
              </w:rPr>
              <w:t>5分</w:t>
            </w:r>
          </w:p>
        </w:tc>
      </w:tr>
      <w:tr w14:paraId="0F672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727EF">
            <w:pPr>
              <w:pStyle w:val="361"/>
              <w:jc w:val="both"/>
            </w:pPr>
            <w:r>
              <w:rPr>
                <w:rFonts w:ascii="仿宋_GB2312" w:hAnsi="仿宋_GB2312" w:eastAsia="仿宋_GB2312" w:cs="仿宋_GB2312"/>
                <w:sz w:val="24"/>
              </w:rPr>
              <w:t>配送服务</w:t>
            </w:r>
          </w:p>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2DAFD0">
            <w:pPr>
              <w:pStyle w:val="361"/>
              <w:jc w:val="both"/>
            </w:pPr>
            <w:r>
              <w:rPr>
                <w:rFonts w:ascii="仿宋_GB2312" w:hAnsi="仿宋_GB2312" w:eastAsia="仿宋_GB2312" w:cs="仿宋_GB2312"/>
                <w:sz w:val="24"/>
              </w:rPr>
              <w:t>配送出现迟到现象，严重影响学生就餐。每有一次扣1分，最多扣10分。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5C6EDF">
            <w:pPr>
              <w:pStyle w:val="361"/>
              <w:jc w:val="both"/>
            </w:pPr>
            <w:r>
              <w:rPr>
                <w:rFonts w:ascii="仿宋_GB2312" w:hAnsi="仿宋_GB2312" w:eastAsia="仿宋_GB2312" w:cs="仿宋_GB2312"/>
                <w:sz w:val="24"/>
              </w:rPr>
              <w:t>10分</w:t>
            </w:r>
          </w:p>
        </w:tc>
      </w:tr>
      <w:tr w14:paraId="1AC25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64C33CB5"/>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DE9AEA">
            <w:pPr>
              <w:pStyle w:val="361"/>
              <w:jc w:val="both"/>
            </w:pPr>
            <w:r>
              <w:rPr>
                <w:rFonts w:ascii="仿宋_GB2312" w:hAnsi="仿宋_GB2312" w:eastAsia="仿宋_GB2312" w:cs="仿宋_GB2312"/>
                <w:sz w:val="24"/>
              </w:rPr>
              <w:t>配送食材出现错送、漏送、少送等情况。每有一次扣1分，最多扣5分。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630CAC">
            <w:pPr>
              <w:pStyle w:val="361"/>
              <w:jc w:val="both"/>
            </w:pPr>
            <w:r>
              <w:rPr>
                <w:rFonts w:ascii="仿宋_GB2312" w:hAnsi="仿宋_GB2312" w:eastAsia="仿宋_GB2312" w:cs="仿宋_GB2312"/>
                <w:sz w:val="24"/>
              </w:rPr>
              <w:t>5分</w:t>
            </w:r>
          </w:p>
        </w:tc>
      </w:tr>
      <w:tr w14:paraId="72398A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6CAD2679"/>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6E3D13">
            <w:pPr>
              <w:pStyle w:val="361"/>
              <w:jc w:val="both"/>
            </w:pPr>
            <w:r>
              <w:rPr>
                <w:rFonts w:ascii="仿宋_GB2312" w:hAnsi="仿宋_GB2312" w:eastAsia="仿宋_GB2312" w:cs="仿宋_GB2312"/>
                <w:sz w:val="24"/>
              </w:rPr>
              <w:t>配送人员未按规定着装，未佩戴相关证件。每有一次扣1分，最多扣5分。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139BF2">
            <w:pPr>
              <w:pStyle w:val="361"/>
              <w:jc w:val="both"/>
            </w:pPr>
            <w:r>
              <w:rPr>
                <w:rFonts w:ascii="仿宋_GB2312" w:hAnsi="仿宋_GB2312" w:eastAsia="仿宋_GB2312" w:cs="仿宋_GB2312"/>
                <w:sz w:val="24"/>
              </w:rPr>
              <w:t>5分</w:t>
            </w:r>
          </w:p>
        </w:tc>
      </w:tr>
      <w:tr w14:paraId="343E3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7A47B0E5"/>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2258DE">
            <w:pPr>
              <w:pStyle w:val="361"/>
              <w:jc w:val="both"/>
            </w:pPr>
            <w:r>
              <w:rPr>
                <w:rFonts w:ascii="仿宋_GB2312" w:hAnsi="仿宋_GB2312" w:eastAsia="仿宋_GB2312" w:cs="仿宋_GB2312"/>
                <w:sz w:val="24"/>
              </w:rPr>
              <w:t>配送车辆不符合规定。每有一次扣1分，最多扣10分。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2CCB23">
            <w:pPr>
              <w:pStyle w:val="361"/>
              <w:jc w:val="both"/>
            </w:pPr>
            <w:r>
              <w:rPr>
                <w:rFonts w:ascii="仿宋_GB2312" w:hAnsi="仿宋_GB2312" w:eastAsia="仿宋_GB2312" w:cs="仿宋_GB2312"/>
                <w:sz w:val="24"/>
              </w:rPr>
              <w:t>10分</w:t>
            </w:r>
          </w:p>
        </w:tc>
      </w:tr>
      <w:tr w14:paraId="1B948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vMerge w:val="continue"/>
            <w:tcBorders>
              <w:top w:val="nil"/>
              <w:left w:val="single" w:color="000000" w:sz="4" w:space="0"/>
              <w:bottom w:val="single" w:color="000000" w:sz="4" w:space="0"/>
              <w:right w:val="single" w:color="000000" w:sz="4" w:space="0"/>
            </w:tcBorders>
          </w:tcPr>
          <w:p w14:paraId="6EBB020D"/>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C6472C">
            <w:pPr>
              <w:pStyle w:val="361"/>
              <w:jc w:val="both"/>
            </w:pPr>
            <w:r>
              <w:rPr>
                <w:rFonts w:ascii="仿宋_GB2312" w:hAnsi="仿宋_GB2312" w:eastAsia="仿宋_GB2312" w:cs="仿宋_GB2312"/>
                <w:sz w:val="24"/>
              </w:rPr>
              <w:t>出现紧急情况，未有效保障食材正常配送。每有一次扣1分，最多扣10分。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F4E51D">
            <w:pPr>
              <w:pStyle w:val="361"/>
              <w:jc w:val="both"/>
            </w:pPr>
            <w:r>
              <w:rPr>
                <w:rFonts w:ascii="仿宋_GB2312" w:hAnsi="仿宋_GB2312" w:eastAsia="仿宋_GB2312" w:cs="仿宋_GB2312"/>
                <w:sz w:val="24"/>
              </w:rPr>
              <w:t>10分</w:t>
            </w:r>
          </w:p>
        </w:tc>
      </w:tr>
      <w:tr w14:paraId="48172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D7170">
            <w:pPr>
              <w:pStyle w:val="361"/>
              <w:jc w:val="both"/>
            </w:pPr>
            <w:r>
              <w:rPr>
                <w:rFonts w:ascii="仿宋_GB2312" w:hAnsi="仿宋_GB2312" w:eastAsia="仿宋_GB2312" w:cs="仿宋_GB2312"/>
                <w:sz w:val="24"/>
              </w:rPr>
              <w:t>服务满意度</w:t>
            </w:r>
          </w:p>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2429FA">
            <w:pPr>
              <w:pStyle w:val="361"/>
              <w:jc w:val="both"/>
            </w:pPr>
            <w:r>
              <w:rPr>
                <w:rFonts w:ascii="仿宋_GB2312" w:hAnsi="仿宋_GB2312" w:eastAsia="仿宋_GB2312" w:cs="仿宋_GB2312"/>
                <w:sz w:val="24"/>
              </w:rPr>
              <w:t>原材料配送出现投诉或因为人员服务态度等现象出现投诉。每有一次扣1分，最多扣5分。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184292">
            <w:pPr>
              <w:pStyle w:val="361"/>
              <w:jc w:val="both"/>
            </w:pPr>
            <w:r>
              <w:rPr>
                <w:rFonts w:ascii="仿宋_GB2312" w:hAnsi="仿宋_GB2312" w:eastAsia="仿宋_GB2312" w:cs="仿宋_GB2312"/>
                <w:sz w:val="24"/>
              </w:rPr>
              <w:t>5分</w:t>
            </w:r>
          </w:p>
        </w:tc>
      </w:tr>
      <w:tr w14:paraId="5301A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5E304">
            <w:pPr>
              <w:pStyle w:val="361"/>
              <w:jc w:val="both"/>
            </w:pPr>
            <w:r>
              <w:rPr>
                <w:rFonts w:ascii="仿宋_GB2312" w:hAnsi="仿宋_GB2312" w:eastAsia="仿宋_GB2312" w:cs="仿宋_GB2312"/>
                <w:sz w:val="24"/>
              </w:rPr>
              <w:t>售后服务</w:t>
            </w:r>
          </w:p>
        </w:tc>
        <w:tc>
          <w:tcPr>
            <w:tcW w:w="37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763E57">
            <w:pPr>
              <w:pStyle w:val="361"/>
              <w:jc w:val="both"/>
            </w:pPr>
            <w:r>
              <w:rPr>
                <w:rFonts w:ascii="仿宋_GB2312" w:hAnsi="仿宋_GB2312" w:eastAsia="仿宋_GB2312" w:cs="仿宋_GB2312"/>
                <w:sz w:val="24"/>
              </w:rPr>
              <w:t>售后服务电话无人接听或售后服务电话接听人员不熟悉售后业务或售后诉求登记后没有有效执行售后事宜等情况。每有一次扣1分，最多扣5分。</w:t>
            </w:r>
          </w:p>
        </w:tc>
        <w:tc>
          <w:tcPr>
            <w:tcW w:w="644"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8ED4C2">
            <w:pPr>
              <w:pStyle w:val="361"/>
              <w:jc w:val="both"/>
            </w:pPr>
            <w:r>
              <w:rPr>
                <w:rFonts w:ascii="仿宋_GB2312" w:hAnsi="仿宋_GB2312" w:eastAsia="仿宋_GB2312" w:cs="仿宋_GB2312"/>
                <w:sz w:val="24"/>
              </w:rPr>
              <w:t>5分</w:t>
            </w:r>
          </w:p>
        </w:tc>
      </w:tr>
    </w:tbl>
    <w:p w14:paraId="25EB81E1">
      <w:pPr>
        <w:pStyle w:val="342"/>
        <w:numPr>
          <w:ilvl w:val="0"/>
          <w:numId w:val="0"/>
        </w:numPr>
        <w:spacing w:line="360" w:lineRule="auto"/>
        <w:ind w:firstLine="480" w:firstLineChars="200"/>
        <w:rPr>
          <w:rFonts w:hint="eastAsia" w:ascii="仿宋" w:hAnsi="仿宋" w:eastAsia="仿宋" w:cs="仿宋"/>
          <w:color w:val="auto"/>
          <w:sz w:val="24"/>
          <w:szCs w:val="24"/>
          <w:lang w:val="en-US" w:eastAsia="zh-CN" w:bidi="ar-SA"/>
        </w:rPr>
      </w:pPr>
    </w:p>
    <w:p w14:paraId="05313E57">
      <w:pPr>
        <w:autoSpaceDE w:val="0"/>
        <w:autoSpaceDN w:val="0"/>
        <w:adjustRightInd w:val="0"/>
        <w:spacing w:before="1" w:line="312" w:lineRule="auto"/>
        <w:ind w:left="120"/>
        <w:rPr>
          <w:rFonts w:hint="eastAsia" w:ascii="仿宋" w:hAnsi="仿宋" w:eastAsia="仿宋" w:cs="仿宋"/>
          <w:b/>
          <w:bCs/>
          <w:sz w:val="32"/>
          <w:szCs w:val="22"/>
          <w:lang w:val="en-US" w:eastAsia="zh-CN" w:bidi="ar-SA"/>
        </w:rPr>
      </w:pPr>
      <w:r>
        <w:rPr>
          <w:rFonts w:hint="eastAsia" w:ascii="仿宋" w:hAnsi="仿宋" w:eastAsia="仿宋" w:cs="仿宋"/>
          <w:b/>
          <w:bCs/>
          <w:sz w:val="32"/>
          <w:szCs w:val="22"/>
          <w:lang w:val="en-US" w:eastAsia="zh-CN" w:bidi="ar-SA"/>
        </w:rPr>
        <w:t>★七、商务服务及合同履约</w:t>
      </w:r>
    </w:p>
    <w:p w14:paraId="011276C4">
      <w:pPr>
        <w:pStyle w:val="361"/>
        <w:ind w:firstLine="470"/>
        <w:jc w:val="left"/>
        <w:rPr>
          <w:rFonts w:hint="eastAsia" w:ascii="仿宋" w:hAnsi="仿宋" w:eastAsia="仿宋" w:cs="仿宋"/>
          <w:b/>
          <w:color w:val="auto"/>
          <w:sz w:val="24"/>
          <w:lang w:val="en-US" w:eastAsia="zh-CN"/>
        </w:rPr>
      </w:pP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一</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商务服务</w:t>
      </w:r>
    </w:p>
    <w:p w14:paraId="54D753A4">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1、合同签订：本项目政府采购合同适用《中华人民共和国民法典》，双方应当自成交通知书发现之日起三十日内与采购人签订政府采购合同。成交后签订合同前，</w:t>
      </w:r>
      <w:r>
        <w:rPr>
          <w:rFonts w:hint="eastAsia" w:ascii="仿宋" w:hAnsi="仿宋" w:eastAsia="仿宋" w:cs="仿宋"/>
          <w:color w:val="auto"/>
          <w:sz w:val="24"/>
          <w:highlight w:val="none"/>
          <w:lang w:eastAsia="zh-CN"/>
        </w:rPr>
        <w:t>供应商在合同签订前按约定缴纳履约保证金</w:t>
      </w:r>
      <w:r>
        <w:rPr>
          <w:rFonts w:hint="eastAsia" w:ascii="仿宋" w:hAnsi="仿宋" w:eastAsia="仿宋" w:cs="仿宋"/>
          <w:color w:val="auto"/>
          <w:sz w:val="24"/>
          <w:highlight w:val="none"/>
        </w:rPr>
        <w:t>，同时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必须保证在签约前(即成交通知书发出后</w:t>
      </w:r>
      <w:r>
        <w:rPr>
          <w:rFonts w:hint="eastAsia" w:ascii="仿宋" w:hAnsi="仿宋" w:eastAsia="仿宋" w:cs="仿宋"/>
          <w:color w:val="auto"/>
          <w:sz w:val="24"/>
          <w:highlight w:val="none"/>
          <w:lang w:val="en-US" w:eastAsia="zh-CN"/>
        </w:rPr>
        <w:t>30日</w:t>
      </w:r>
      <w:r>
        <w:rPr>
          <w:rFonts w:hint="eastAsia" w:ascii="仿宋" w:hAnsi="仿宋" w:eastAsia="仿宋" w:cs="仿宋"/>
          <w:color w:val="auto"/>
          <w:sz w:val="24"/>
          <w:highlight w:val="none"/>
        </w:rPr>
        <w:t>内)完成本</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要求的履约准备，采购人将组织考察组对其响应文件的承诺逐一进行考察核实，若发现其实际情况与响应文件不符则视为提供虚假材料谋取成交，采购人将依法处理。</w:t>
      </w:r>
    </w:p>
    <w:p w14:paraId="050299CB">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2、服务时间：</w:t>
      </w:r>
      <w:r>
        <w:rPr>
          <w:rFonts w:hint="eastAsia" w:ascii="仿宋" w:hAnsi="仿宋" w:eastAsia="仿宋" w:cs="仿宋"/>
          <w:color w:val="auto"/>
          <w:sz w:val="24"/>
          <w:highlight w:val="none"/>
          <w:lang w:eastAsia="zh-CN"/>
        </w:rPr>
        <w:t>签订合同次日起一年</w:t>
      </w:r>
      <w:r>
        <w:rPr>
          <w:rFonts w:hint="eastAsia" w:ascii="仿宋" w:hAnsi="仿宋" w:eastAsia="仿宋" w:cs="仿宋"/>
          <w:color w:val="auto"/>
          <w:sz w:val="24"/>
          <w:highlight w:val="none"/>
        </w:rPr>
        <w:t>。</w:t>
      </w:r>
    </w:p>
    <w:p w14:paraId="1AB2A961">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3、服务地点：</w:t>
      </w:r>
      <w:r>
        <w:rPr>
          <w:rFonts w:hint="eastAsia" w:ascii="仿宋" w:hAnsi="仿宋" w:eastAsia="仿宋" w:cs="仿宋"/>
          <w:color w:val="auto"/>
          <w:sz w:val="24"/>
          <w:highlight w:val="none"/>
          <w:lang w:eastAsia="zh-CN"/>
        </w:rPr>
        <w:t>喜德县消防救援大队（采购人指定地点）</w:t>
      </w:r>
      <w:r>
        <w:rPr>
          <w:rFonts w:hint="eastAsia" w:ascii="仿宋" w:hAnsi="仿宋" w:eastAsia="仿宋" w:cs="仿宋"/>
          <w:color w:val="auto"/>
          <w:sz w:val="24"/>
          <w:highlight w:val="none"/>
        </w:rPr>
        <w:t>。</w:t>
      </w:r>
    </w:p>
    <w:p w14:paraId="54A1F064">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4、合同期限内，如遇国家或地方政府政策性调整导致合同无法履行的，应视为不可抗力，合同双方应当友好协商依法终止合同。</w:t>
      </w:r>
    </w:p>
    <w:p w14:paraId="2912A3F6">
      <w:pPr>
        <w:pStyle w:val="361"/>
        <w:ind w:firstLine="470"/>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lang w:eastAsia="zh-CN"/>
        </w:rPr>
        <w:t>）付款方式</w:t>
      </w:r>
    </w:p>
    <w:p w14:paraId="7E325F60">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1、价格评估与执行</w:t>
      </w:r>
    </w:p>
    <w:p w14:paraId="7318D61C">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1、成交供应商最终结算价格：按月结算，按采购人和成交供应商代表组成的询价小组，在喜德县当地由采购人与供应商每月共同询价确定基准价（基准价为最低价），每月按成交下浮比例据每月询价得出的基准价进行结算。(该结算价格应包含但不限于货款、包装、运输、配送、检测、税金、人工、利润等供应商完成本项目所需的一切费用，成交报价估算错误等引起的风险由供应商自行承担)。</w:t>
      </w:r>
    </w:p>
    <w:p w14:paraId="6254675E">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2、货款资金结算</w:t>
      </w:r>
    </w:p>
    <w:p w14:paraId="236981B9">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每月据实配送量结算，凭发票进行结算(7个工作日内，节假日顺延)，支付货款。最终结算价格=基准价×(1-所报下浮率)×实际供货量（实际供货量以采购人签收的采购单为依据）。</w:t>
      </w:r>
    </w:p>
    <w:p w14:paraId="488CAF22">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3、食材货物单批次交付验收和项目总体履约验收标准、要求及监督管理（1）本项目验收工作由采购人完成。采购人组成项目验收小组，对每批次食材进行现场验收。如有短缺、规格质量不符、资料不全等，由成交供应商在本日内无偿给予更换、补齐，并承担由此产生的全部费用。对于不符规格要求、以次充好、质量问题等现象，采购人有权退货，成交供应商必须无条件退换，并保证正常就餐。</w:t>
      </w:r>
    </w:p>
    <w:p w14:paraId="0D60463A">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（2）监督管理：采购人组成的领导小组不定期对食材供应企业(商)进行督导检查。</w:t>
      </w:r>
    </w:p>
    <w:p w14:paraId="1C98DF65">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3）供应商每批次食材货物送达食堂应完好无损，与食堂收货人员共同详细精准清点、精细化检查包装及各类食材是否符合质量要求和数量要求，并当场做好签收记录，双方签字确认，做到账账相符、账表相符、账实(实际货物)相符。</w:t>
      </w:r>
    </w:p>
    <w:p w14:paraId="44BA2380">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（4）采购人需要成交供应商对交付的产品 (包含但不限于质量、技术参数等)进行确认的，供应商应予以配合，并出具书面意见。</w:t>
      </w:r>
    </w:p>
    <w:p w14:paraId="0FCCCEE1">
      <w:pPr>
        <w:pStyle w:val="361"/>
        <w:spacing w:line="360" w:lineRule="auto"/>
        <w:ind w:firstLine="470"/>
        <w:jc w:val="left"/>
        <w:rPr>
          <w:rFonts w:hint="eastAsia" w:ascii="仿宋" w:hAnsi="仿宋" w:eastAsia="仿宋" w:cs="仿宋"/>
          <w:color w:val="auto"/>
          <w:sz w:val="24"/>
          <w:szCs w:val="22"/>
          <w:highlight w:val="none"/>
          <w:lang w:val="en-US" w:eastAsia="zh-CN" w:bidi="ar-SA"/>
        </w:rPr>
      </w:pPr>
      <w:r>
        <w:rPr>
          <w:rFonts w:hint="eastAsia" w:ascii="仿宋" w:hAnsi="仿宋" w:eastAsia="仿宋" w:cs="仿宋"/>
          <w:color w:val="auto"/>
          <w:sz w:val="24"/>
          <w:szCs w:val="22"/>
          <w:highlight w:val="none"/>
          <w:lang w:val="en-US" w:eastAsia="zh-CN" w:bidi="ar-SA"/>
        </w:rPr>
        <w:t>（5）货款支付管理。实行银行转账支付管理，由采购人根据采购合同约定的付款期限，凭发票实行转账支付。</w:t>
      </w:r>
    </w:p>
    <w:p w14:paraId="474FC9F9">
      <w:pPr>
        <w:pStyle w:val="361"/>
        <w:ind w:firstLine="470"/>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lang w:eastAsia="zh-CN"/>
        </w:rPr>
        <w:t>验收方法及标准</w:t>
      </w:r>
    </w:p>
    <w:p w14:paraId="0661FE94">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履约验收主体：</w:t>
      </w:r>
      <w:r>
        <w:rPr>
          <w:rFonts w:hint="eastAsia" w:ascii="仿宋" w:hAnsi="仿宋" w:eastAsia="仿宋" w:cs="仿宋"/>
          <w:color w:val="auto"/>
          <w:sz w:val="24"/>
          <w:highlight w:val="none"/>
          <w:lang w:val="en-US" w:eastAsia="zh-CN"/>
        </w:rPr>
        <w:t>喜德县消防救援大队</w:t>
      </w:r>
    </w:p>
    <w:p w14:paraId="52760E1A">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履约验收时间：</w:t>
      </w:r>
      <w:r>
        <w:rPr>
          <w:rFonts w:hint="eastAsia" w:ascii="仿宋" w:hAnsi="仿宋" w:eastAsia="仿宋" w:cs="仿宋"/>
          <w:color w:val="auto"/>
          <w:sz w:val="24"/>
          <w:highlight w:val="none"/>
          <w:lang w:val="en-US" w:eastAsia="zh-CN"/>
        </w:rPr>
        <w:t>按采购人要求</w:t>
      </w:r>
    </w:p>
    <w:p w14:paraId="5C8EA796">
      <w:pPr>
        <w:adjustRightInd w:val="0"/>
        <w:snapToGrid w:val="0"/>
        <w:spacing w:line="360" w:lineRule="auto"/>
        <w:ind w:firstLine="470" w:firstLineChars="19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验收组织方式：</w:t>
      </w:r>
      <w:r>
        <w:rPr>
          <w:rFonts w:hint="eastAsia" w:ascii="仿宋" w:hAnsi="仿宋" w:eastAsia="仿宋" w:cs="仿宋"/>
          <w:color w:val="auto"/>
          <w:sz w:val="24"/>
          <w:highlight w:val="none"/>
          <w:lang w:val="en-US" w:eastAsia="zh-CN"/>
        </w:rPr>
        <w:t>自行验收</w:t>
      </w:r>
      <w:r>
        <w:rPr>
          <w:rFonts w:hint="eastAsia" w:ascii="仿宋" w:hAnsi="仿宋" w:eastAsia="仿宋" w:cs="仿宋"/>
          <w:color w:val="auto"/>
          <w:sz w:val="24"/>
          <w:highlight w:val="none"/>
          <w:lang w:eastAsia="zh-CN"/>
        </w:rPr>
        <w:t>。</w:t>
      </w:r>
    </w:p>
    <w:p w14:paraId="2B777802">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履约验收程序：采用</w:t>
      </w:r>
      <w:r>
        <w:rPr>
          <w:rFonts w:hint="eastAsia" w:ascii="仿宋" w:hAnsi="仿宋" w:eastAsia="仿宋" w:cs="仿宋"/>
          <w:color w:val="auto"/>
          <w:sz w:val="24"/>
          <w:highlight w:val="none"/>
          <w:lang w:eastAsia="zh-CN"/>
        </w:rPr>
        <w:t>阶段式</w:t>
      </w:r>
      <w:r>
        <w:rPr>
          <w:rFonts w:hint="eastAsia" w:ascii="仿宋" w:hAnsi="仿宋" w:eastAsia="仿宋" w:cs="仿宋"/>
          <w:color w:val="auto"/>
          <w:sz w:val="24"/>
          <w:highlight w:val="none"/>
        </w:rPr>
        <w:t>验收，</w:t>
      </w:r>
      <w:r>
        <w:rPr>
          <w:rFonts w:hint="eastAsia" w:ascii="仿宋" w:hAnsi="仿宋" w:eastAsia="仿宋" w:cs="仿宋"/>
          <w:color w:val="auto"/>
          <w:sz w:val="24"/>
          <w:highlight w:val="none"/>
          <w:lang w:eastAsia="zh-CN"/>
        </w:rPr>
        <w:t>单次配送完成后由采购人进行验收</w:t>
      </w:r>
      <w:r>
        <w:rPr>
          <w:rFonts w:hint="eastAsia" w:ascii="仿宋" w:hAnsi="仿宋" w:eastAsia="仿宋" w:cs="仿宋"/>
          <w:color w:val="auto"/>
          <w:sz w:val="24"/>
          <w:highlight w:val="none"/>
        </w:rPr>
        <w:t>；验收不合格的，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lang w:val="en-US" w:eastAsia="zh-CN"/>
        </w:rPr>
        <w:t>1个小时</w:t>
      </w:r>
      <w:r>
        <w:rPr>
          <w:rFonts w:hint="eastAsia" w:ascii="仿宋" w:hAnsi="仿宋" w:eastAsia="仿宋" w:cs="仿宋"/>
          <w:color w:val="auto"/>
          <w:sz w:val="24"/>
          <w:highlight w:val="none"/>
        </w:rPr>
        <w:t>内补足或更换，否则甲方有权扣减当月对应货款</w:t>
      </w:r>
      <w:r>
        <w:rPr>
          <w:rFonts w:hint="eastAsia" w:ascii="仿宋" w:hAnsi="仿宋" w:eastAsia="仿宋" w:cs="仿宋"/>
          <w:color w:val="auto"/>
          <w:sz w:val="24"/>
          <w:highlight w:val="none"/>
          <w:lang w:val="en-US" w:eastAsia="zh-CN"/>
        </w:rPr>
        <w:t>。</w:t>
      </w:r>
    </w:p>
    <w:p w14:paraId="6196CF7A">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技术履约验收内容：按照本项目</w:t>
      </w:r>
      <w:r>
        <w:rPr>
          <w:rFonts w:hint="eastAsia" w:ascii="仿宋" w:hAnsi="仿宋" w:eastAsia="仿宋" w:cs="仿宋"/>
          <w:color w:val="auto"/>
          <w:sz w:val="24"/>
          <w:highlight w:val="none"/>
          <w:lang w:val="en-US" w:eastAsia="zh-CN"/>
        </w:rPr>
        <w:t>竞争性磋商文件</w:t>
      </w:r>
      <w:r>
        <w:rPr>
          <w:rFonts w:hint="eastAsia" w:ascii="仿宋" w:hAnsi="仿宋" w:eastAsia="仿宋" w:cs="仿宋"/>
          <w:color w:val="auto"/>
          <w:sz w:val="24"/>
          <w:highlight w:val="none"/>
        </w:rPr>
        <w:t>中服务要求及</w:t>
      </w:r>
      <w:r>
        <w:rPr>
          <w:rFonts w:hint="eastAsia" w:ascii="仿宋" w:hAnsi="仿宋" w:eastAsia="仿宋" w:cs="仿宋"/>
          <w:color w:val="auto"/>
          <w:sz w:val="24"/>
          <w:highlight w:val="none"/>
          <w:lang w:val="en-US" w:eastAsia="zh-CN"/>
        </w:rPr>
        <w:t>成交供应商响应文件</w:t>
      </w:r>
      <w:r>
        <w:rPr>
          <w:rFonts w:hint="eastAsia" w:ascii="仿宋" w:hAnsi="仿宋" w:eastAsia="仿宋" w:cs="仿宋"/>
          <w:color w:val="auto"/>
          <w:sz w:val="24"/>
          <w:highlight w:val="none"/>
        </w:rPr>
        <w:t>进行验收。</w:t>
      </w:r>
    </w:p>
    <w:p w14:paraId="4DD74816">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商务履约验收内容：按照本项目</w:t>
      </w:r>
      <w:r>
        <w:rPr>
          <w:rFonts w:hint="eastAsia" w:ascii="仿宋" w:hAnsi="仿宋" w:eastAsia="仿宋" w:cs="仿宋"/>
          <w:color w:val="auto"/>
          <w:sz w:val="24"/>
          <w:highlight w:val="none"/>
          <w:lang w:val="en-US" w:eastAsia="zh-CN"/>
        </w:rPr>
        <w:t>竞争性磋商文件</w:t>
      </w:r>
      <w:r>
        <w:rPr>
          <w:rFonts w:hint="eastAsia" w:ascii="仿宋" w:hAnsi="仿宋" w:eastAsia="仿宋" w:cs="仿宋"/>
          <w:color w:val="auto"/>
          <w:sz w:val="24"/>
          <w:highlight w:val="none"/>
        </w:rPr>
        <w:t>中商务要求及</w:t>
      </w:r>
      <w:r>
        <w:rPr>
          <w:rFonts w:hint="eastAsia" w:ascii="仿宋" w:hAnsi="仿宋" w:eastAsia="仿宋" w:cs="仿宋"/>
          <w:color w:val="auto"/>
          <w:sz w:val="24"/>
          <w:highlight w:val="none"/>
          <w:lang w:val="en-US" w:eastAsia="zh-CN"/>
        </w:rPr>
        <w:t>成交供应商响应文件</w:t>
      </w:r>
      <w:r>
        <w:rPr>
          <w:rFonts w:hint="eastAsia" w:ascii="仿宋" w:hAnsi="仿宋" w:eastAsia="仿宋" w:cs="仿宋"/>
          <w:color w:val="auto"/>
          <w:sz w:val="24"/>
          <w:highlight w:val="none"/>
        </w:rPr>
        <w:t>进行验收。</w:t>
      </w:r>
    </w:p>
    <w:p w14:paraId="0ACFC4F6">
      <w:pPr>
        <w:adjustRightInd w:val="0"/>
        <w:snapToGrid w:val="0"/>
        <w:spacing w:line="360" w:lineRule="auto"/>
        <w:ind w:firstLine="470" w:firstLineChars="19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履约验收标准：</w:t>
      </w:r>
      <w:r>
        <w:rPr>
          <w:rFonts w:hint="eastAsia" w:ascii="仿宋" w:hAnsi="仿宋" w:eastAsia="仿宋" w:cs="仿宋"/>
          <w:color w:val="auto"/>
          <w:sz w:val="24"/>
          <w:highlight w:val="none"/>
          <w:lang w:val="en-US" w:eastAsia="zh-CN"/>
        </w:rPr>
        <w:t>按照《财政部关于进一步加强政府采购需求和履约验收管理的指导意见》（财库〔2016〕205号）、《政府采购需求管理办法》（财库〔2021〕22号）等有关要求进行验收。</w:t>
      </w:r>
    </w:p>
    <w:p w14:paraId="635AA91B">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其他要求：</w:t>
      </w:r>
    </w:p>
    <w:p w14:paraId="2175D844">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1、供应的生活物资必须符合国家食品卫生要求，禁止供应有毒、有害、腐烂变质、超过保质期限、酸败、霉变、混有异物或其他感官性状异常的食品。</w:t>
      </w:r>
    </w:p>
    <w:p w14:paraId="4E4D8495">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2、包装：容器(框、箱、袋)要求清洁、干燥、牢固、透气无污染、无异味、无霉变现象。</w:t>
      </w:r>
    </w:p>
    <w:p w14:paraId="638012B0">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3、标签：每件包装必须按行业标准贴标签，并标明产地、品种、有效期、生产单位及地址等。</w:t>
      </w:r>
    </w:p>
    <w:p w14:paraId="3BEAAFEF">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4、食品包装及标签：应符合国家规范，标签应标示食品名称、规格、制造商名称和地址、生产日期和保质期限、贮藏说明、质量等级等。</w:t>
      </w:r>
    </w:p>
    <w:p w14:paraId="17665E37">
      <w:pPr>
        <w:adjustRightInd w:val="0"/>
        <w:snapToGrid w:val="0"/>
        <w:spacing w:line="360" w:lineRule="auto"/>
        <w:ind w:firstLine="470" w:firstLineChars="196"/>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5、运输要求：送运输中要确保安全，在运输装卸过程中发生的安全事故或不良事件，由供应商承担一切责任。</w:t>
      </w:r>
      <w:r>
        <w:rPr>
          <w:rFonts w:hint="eastAsia" w:ascii="仿宋" w:hAnsi="仿宋" w:eastAsia="仿宋" w:cs="仿宋"/>
          <w:b/>
          <w:bCs/>
          <w:color w:val="auto"/>
          <w:sz w:val="24"/>
          <w:highlight w:val="none"/>
          <w:lang w:val="en-US" w:eastAsia="zh-CN"/>
        </w:rPr>
        <w:t>（单独提供承诺函并加盖供应商公章）</w:t>
      </w:r>
    </w:p>
    <w:p w14:paraId="5401889A">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6、验收不合格时，采购人和成交供应商应协商一致，成交供应商应根据相关验收证明材料及时补足或更换，费用由成交供应商自行承担。</w:t>
      </w:r>
    </w:p>
    <w:p w14:paraId="541518E4">
      <w:pPr>
        <w:pStyle w:val="361"/>
        <w:ind w:firstLine="470"/>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（四）包装要求</w:t>
      </w:r>
    </w:p>
    <w:p w14:paraId="4C003962">
      <w:pPr>
        <w:adjustRightInd w:val="0"/>
        <w:snapToGrid w:val="0"/>
        <w:spacing w:line="360" w:lineRule="auto"/>
        <w:ind w:firstLine="470" w:firstLineChars="196"/>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本项目涉及商品包装和快递包装的，按照《关于印发&lt;商品包装政府采购需求标准（试行）&gt;、&lt;快递包装政府采购需求标准（试行）&gt;的通知》(财办库〔2020〕123号)要求，</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提供的产品包装和快递包装需符合《商品包装政府采购需求标准（试行）》、《快递包装政府采购需求标准（试行）》相关要求。</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单独提供承诺函并加盖供应商公章</w:t>
      </w:r>
      <w:r>
        <w:rPr>
          <w:rFonts w:hint="eastAsia" w:ascii="仿宋" w:hAnsi="仿宋" w:eastAsia="仿宋" w:cs="仿宋"/>
          <w:b/>
          <w:bCs/>
          <w:color w:val="auto"/>
          <w:sz w:val="24"/>
          <w:highlight w:val="none"/>
          <w:lang w:eastAsia="zh-CN"/>
        </w:rPr>
        <w:t>）</w:t>
      </w:r>
    </w:p>
    <w:p w14:paraId="3715DDC5">
      <w:pPr>
        <w:pStyle w:val="342"/>
        <w:spacing w:line="240" w:lineRule="auto"/>
        <w:ind w:left="0" w:leftChars="0" w:firstLine="0" w:firstLineChars="0"/>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（五）违约责任与解决争议的方法</w:t>
      </w:r>
    </w:p>
    <w:p w14:paraId="468D1602">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（1）违约责任：①双方必须遵守并执行本合同中的各项约定，保证本合同</w:t>
      </w:r>
    </w:p>
    <w:p w14:paraId="085F073E">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的正常履行。否则，因违约导致对方损失的，违约方应当就此承担全部赔偿责任。</w:t>
      </w:r>
    </w:p>
    <w:p w14:paraId="30093D9D">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如因供应商工作人员在履行职务过程中的的疏忽、失职、过错等供应商原因给采购人造成损失或侵害，包括但不限于采购人本身的财产损失、由此而导致的采购人对任何第三方的法律责任等，供应商对此均应承担全部的赔偿责任。</w:t>
      </w:r>
    </w:p>
    <w:p w14:paraId="3755CCF0">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（2）解决争议的办法：①在执行本合同中发生的或与本合同有关的任何争</w:t>
      </w:r>
    </w:p>
    <w:p w14:paraId="5F7D6BBC">
      <w:pPr>
        <w:adjustRightInd w:val="0"/>
        <w:snapToGrid w:val="0"/>
        <w:spacing w:line="360" w:lineRule="auto"/>
        <w:ind w:firstLine="470" w:firstLineChars="19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端，双方应通过友好协商解决，协商不成时，应向采购人所在地人民法院提起诉讼。②因供应商违反合同约定或者未按照约定履行合同等导致诉讼的，采购人因此支出的诉讼费、保全保险费、律师费、差旅费、鉴定费、公证费等一切费用均由供应商承担。</w:t>
      </w:r>
    </w:p>
    <w:p w14:paraId="052D475F">
      <w:pPr>
        <w:adjustRightInd w:val="0"/>
        <w:snapToGrid w:val="0"/>
        <w:spacing w:line="360" w:lineRule="auto"/>
        <w:ind w:firstLine="470" w:firstLineChars="19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③诉讼期间，除正在诉讼的部分外，合同其他部分继续执行。</w:t>
      </w:r>
    </w:p>
    <w:p w14:paraId="670E3914">
      <w:pPr>
        <w:adjustRightInd w:val="0"/>
        <w:snapToGrid w:val="0"/>
        <w:spacing w:line="360" w:lineRule="auto"/>
        <w:rPr>
          <w:rFonts w:hint="eastAsia" w:ascii="仿宋" w:hAnsi="仿宋" w:eastAsia="仿宋" w:cs="仿宋"/>
          <w:b/>
          <w:bCs/>
          <w:color w:val="auto"/>
          <w:sz w:val="24"/>
          <w:highlight w:val="yellow"/>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其他履约和服务要求</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本项为评审依据，未完全满足仅按要求进行扣分，不影响其</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有效性</w:t>
      </w:r>
      <w:r>
        <w:rPr>
          <w:rFonts w:hint="eastAsia" w:ascii="仿宋" w:hAnsi="仿宋" w:eastAsia="仿宋" w:cs="仿宋"/>
          <w:b/>
          <w:bCs/>
          <w:color w:val="auto"/>
          <w:sz w:val="24"/>
          <w:highlight w:val="none"/>
          <w:lang w:eastAsia="zh-CN"/>
        </w:rPr>
        <w:t>）</w:t>
      </w:r>
    </w:p>
    <w:p w14:paraId="12281DAC">
      <w:pPr>
        <w:pStyle w:val="373"/>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为保证项目顺利开展，供应商应针对本项目提供项目总体方案（①履约目标分析；②计划与组织；③重难点分析及解决方案等内容）、货源保障方案（①食品安全质量保障；②食品溯源保障等内容）、配送方案（①配送流程；②配送各环节管理措施及时效保障措施；③配送路线计划；④配送质量保障方案等内容）、管理制度（①食材进库、出库管理制度；②食材加工管理制度；③食材库房卫生管理制度；④食品安全查验记录制度；⑤库房安全管理制度等内容）及应急措施（①突发应急事件处理预案；②食品安全事件应急方案等内容）。</w:t>
      </w:r>
    </w:p>
    <w:p w14:paraId="46251763">
      <w:pPr>
        <w:pStyle w:val="373"/>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2.供应商应具备类似履约经验。                              </w:t>
      </w:r>
    </w:p>
    <w:p w14:paraId="30754DEF">
      <w:pPr>
        <w:pStyle w:val="373"/>
        <w:adjustRightInd w:val="0"/>
        <w:snapToGrid w:val="0"/>
        <w:spacing w:line="360" w:lineRule="auto"/>
        <w:ind w:firstLine="482" w:firstLineChars="200"/>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注：本章中带“★”项为本项目实质性要求，未响应或有负偏离，按无效响应处理。</w:t>
      </w:r>
    </w:p>
    <w:p w14:paraId="0D41254F">
      <w:pPr>
        <w:rPr>
          <w:rFonts w:hint="eastAsia" w:ascii="仿宋" w:hAnsi="仿宋" w:eastAsia="仿宋" w:cs="仿宋"/>
          <w:b/>
          <w:color w:val="auto"/>
          <w:sz w:val="32"/>
          <w:szCs w:val="32"/>
        </w:rPr>
      </w:pPr>
    </w:p>
    <w:p w14:paraId="00BAB60E">
      <w:pPr>
        <w:rPr>
          <w:rFonts w:hint="eastAsia" w:ascii="仿宋" w:hAnsi="仿宋" w:eastAsia="仿宋" w:cs="仿宋"/>
          <w:b/>
          <w:color w:val="auto"/>
          <w:sz w:val="32"/>
          <w:szCs w:val="32"/>
        </w:rPr>
      </w:pPr>
    </w:p>
    <w:p w14:paraId="7E2EA209">
      <w:pPr>
        <w:rPr>
          <w:rFonts w:hint="eastAsia" w:ascii="仿宋" w:hAnsi="仿宋" w:eastAsia="仿宋" w:cs="仿宋"/>
          <w:b/>
          <w:color w:val="auto"/>
          <w:sz w:val="32"/>
          <w:szCs w:val="32"/>
        </w:rPr>
      </w:pPr>
    </w:p>
    <w:p w14:paraId="52851B94">
      <w:pPr>
        <w:rPr>
          <w:rFonts w:hint="eastAsia" w:ascii="仿宋" w:hAnsi="仿宋" w:eastAsia="仿宋" w:cs="仿宋"/>
          <w:b/>
          <w:color w:val="auto"/>
          <w:sz w:val="32"/>
          <w:szCs w:val="32"/>
        </w:rPr>
      </w:pPr>
    </w:p>
    <w:p w14:paraId="781CCA8C">
      <w:pPr>
        <w:rPr>
          <w:rFonts w:hint="eastAsia" w:ascii="仿宋" w:hAnsi="仿宋" w:eastAsia="仿宋" w:cs="仿宋"/>
          <w:b/>
          <w:color w:val="auto"/>
          <w:sz w:val="32"/>
          <w:szCs w:val="32"/>
        </w:rPr>
      </w:pPr>
    </w:p>
    <w:p w14:paraId="3B5784FC">
      <w:pPr>
        <w:rPr>
          <w:rFonts w:hint="eastAsia" w:ascii="仿宋" w:hAnsi="仿宋" w:eastAsia="仿宋" w:cs="仿宋"/>
          <w:b/>
          <w:color w:val="auto"/>
          <w:sz w:val="32"/>
          <w:szCs w:val="32"/>
        </w:rPr>
      </w:pPr>
    </w:p>
    <w:p w14:paraId="19C6650B">
      <w:pPr>
        <w:rPr>
          <w:rFonts w:hint="eastAsia" w:ascii="仿宋" w:hAnsi="仿宋" w:eastAsia="仿宋" w:cs="仿宋"/>
          <w:b/>
          <w:color w:val="auto"/>
          <w:sz w:val="32"/>
          <w:szCs w:val="32"/>
        </w:rPr>
      </w:pPr>
    </w:p>
    <w:p w14:paraId="4812B3E1">
      <w:pPr>
        <w:rPr>
          <w:rFonts w:hint="eastAsia" w:ascii="仿宋" w:hAnsi="仿宋" w:eastAsia="仿宋" w:cs="仿宋"/>
          <w:b/>
          <w:color w:val="auto"/>
          <w:sz w:val="32"/>
          <w:szCs w:val="32"/>
        </w:rPr>
      </w:pPr>
    </w:p>
    <w:p w14:paraId="12F60041">
      <w:pPr>
        <w:rPr>
          <w:rFonts w:hint="eastAsia" w:ascii="仿宋" w:hAnsi="仿宋" w:eastAsia="仿宋" w:cs="仿宋"/>
          <w:b/>
          <w:color w:val="auto"/>
          <w:sz w:val="32"/>
          <w:szCs w:val="32"/>
        </w:rPr>
      </w:pPr>
    </w:p>
    <w:p w14:paraId="515EB7E2">
      <w:pPr>
        <w:rPr>
          <w:rFonts w:hint="eastAsia" w:ascii="仿宋" w:hAnsi="仿宋" w:eastAsia="仿宋" w:cs="仿宋"/>
          <w:b/>
          <w:color w:val="auto"/>
          <w:sz w:val="32"/>
          <w:szCs w:val="32"/>
        </w:rPr>
      </w:pPr>
    </w:p>
    <w:p w14:paraId="356EB17B">
      <w:pPr>
        <w:rPr>
          <w:rFonts w:hint="eastAsia" w:ascii="仿宋" w:hAnsi="仿宋" w:eastAsia="仿宋" w:cs="仿宋"/>
          <w:b/>
          <w:color w:val="auto"/>
          <w:sz w:val="32"/>
          <w:szCs w:val="32"/>
        </w:rPr>
      </w:pPr>
    </w:p>
    <w:p w14:paraId="5CFDA25B">
      <w:pPr>
        <w:rPr>
          <w:rFonts w:hint="eastAsia" w:ascii="仿宋" w:hAnsi="仿宋" w:eastAsia="仿宋" w:cs="仿宋"/>
          <w:b/>
          <w:color w:val="auto"/>
          <w:sz w:val="32"/>
          <w:szCs w:val="32"/>
        </w:rPr>
      </w:pPr>
    </w:p>
    <w:p w14:paraId="149ED6E3">
      <w:pPr>
        <w:rPr>
          <w:rFonts w:hint="eastAsia" w:ascii="仿宋" w:hAnsi="仿宋" w:eastAsia="仿宋" w:cs="仿宋"/>
          <w:b/>
          <w:color w:val="auto"/>
          <w:sz w:val="32"/>
          <w:szCs w:val="32"/>
        </w:rPr>
      </w:pPr>
    </w:p>
    <w:p w14:paraId="27B8E278">
      <w:pPr>
        <w:rPr>
          <w:rFonts w:hint="eastAsia" w:ascii="仿宋" w:hAnsi="仿宋" w:eastAsia="仿宋" w:cs="仿宋"/>
          <w:b/>
          <w:color w:val="auto"/>
          <w:sz w:val="32"/>
          <w:szCs w:val="32"/>
        </w:rPr>
      </w:pPr>
    </w:p>
    <w:p w14:paraId="3E958AA5">
      <w:pPr>
        <w:rPr>
          <w:rFonts w:hint="eastAsia" w:ascii="仿宋" w:hAnsi="仿宋" w:eastAsia="仿宋" w:cs="仿宋"/>
          <w:b/>
          <w:color w:val="auto"/>
          <w:sz w:val="32"/>
          <w:szCs w:val="32"/>
        </w:rPr>
      </w:pPr>
    </w:p>
    <w:p w14:paraId="5943A840">
      <w:pPr>
        <w:rPr>
          <w:rFonts w:hint="eastAsia" w:ascii="仿宋" w:hAnsi="仿宋" w:eastAsia="仿宋" w:cs="仿宋"/>
          <w:b/>
          <w:color w:val="auto"/>
          <w:sz w:val="32"/>
          <w:szCs w:val="32"/>
        </w:rPr>
      </w:pPr>
    </w:p>
    <w:p w14:paraId="317DD329">
      <w:pPr>
        <w:rPr>
          <w:rFonts w:hint="eastAsia" w:ascii="仿宋" w:hAnsi="仿宋" w:eastAsia="仿宋" w:cs="仿宋"/>
          <w:b/>
          <w:color w:val="auto"/>
          <w:sz w:val="32"/>
          <w:szCs w:val="32"/>
        </w:rPr>
      </w:pPr>
    </w:p>
    <w:p w14:paraId="3B20D1E2">
      <w:pPr>
        <w:rPr>
          <w:rFonts w:hint="eastAsia" w:ascii="仿宋" w:hAnsi="仿宋" w:eastAsia="仿宋" w:cs="仿宋"/>
          <w:b/>
          <w:color w:val="auto"/>
          <w:sz w:val="32"/>
          <w:szCs w:val="32"/>
        </w:rPr>
      </w:pPr>
    </w:p>
    <w:p w14:paraId="37CB336E">
      <w:pPr>
        <w:rPr>
          <w:rFonts w:hint="eastAsia" w:ascii="仿宋" w:hAnsi="仿宋" w:eastAsia="仿宋" w:cs="仿宋"/>
          <w:b/>
          <w:color w:val="auto"/>
          <w:sz w:val="32"/>
          <w:szCs w:val="32"/>
        </w:rPr>
      </w:pPr>
    </w:p>
    <w:p w14:paraId="6C559F89">
      <w:pPr>
        <w:rPr>
          <w:rFonts w:hint="eastAsia" w:ascii="仿宋" w:hAnsi="仿宋" w:eastAsia="仿宋" w:cs="仿宋"/>
          <w:b/>
          <w:color w:val="auto"/>
          <w:sz w:val="32"/>
          <w:szCs w:val="32"/>
        </w:rPr>
      </w:pPr>
    </w:p>
    <w:p w14:paraId="2AE58B04">
      <w:pPr>
        <w:rPr>
          <w:rFonts w:hint="eastAsia" w:ascii="仿宋" w:hAnsi="仿宋" w:eastAsia="仿宋" w:cs="仿宋"/>
          <w:b/>
          <w:color w:val="auto"/>
          <w:sz w:val="32"/>
          <w:szCs w:val="32"/>
        </w:rPr>
      </w:pPr>
    </w:p>
    <w:p w14:paraId="2B65AA3D">
      <w:pPr>
        <w:spacing w:line="360" w:lineRule="auto"/>
        <w:jc w:val="center"/>
        <w:outlineLvl w:val="0"/>
        <w:rPr>
          <w:rFonts w:hint="eastAsia" w:ascii="仿宋" w:hAnsi="仿宋" w:eastAsia="仿宋" w:cs="仿宋"/>
          <w:b/>
          <w:color w:val="auto"/>
          <w:szCs w:val="32"/>
        </w:rPr>
      </w:pPr>
      <w:bookmarkStart w:id="198" w:name="_Toc11298"/>
      <w:r>
        <w:rPr>
          <w:rFonts w:hint="eastAsia" w:ascii="仿宋" w:hAnsi="仿宋" w:eastAsia="仿宋" w:cs="仿宋"/>
          <w:b/>
          <w:color w:val="auto"/>
          <w:sz w:val="32"/>
          <w:szCs w:val="32"/>
        </w:rPr>
        <w:t>第六章 采购项目实质性要求</w:t>
      </w:r>
      <w:bookmarkEnd w:id="198"/>
    </w:p>
    <w:p w14:paraId="1D4D0C5B">
      <w:pPr>
        <w:pStyle w:val="2"/>
        <w:spacing w:line="360" w:lineRule="auto"/>
        <w:rPr>
          <w:rFonts w:hint="eastAsia" w:ascii="仿宋" w:hAnsi="仿宋" w:eastAsia="仿宋" w:cs="仿宋"/>
          <w:b/>
          <w:color w:val="auto"/>
          <w:szCs w:val="32"/>
        </w:rPr>
      </w:pPr>
    </w:p>
    <w:p w14:paraId="359FE292">
      <w:pPr>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rPr>
        <w:t>一、体现满足采购需求、质量和服务相等的采购项目实质性要求</w:t>
      </w:r>
    </w:p>
    <w:p w14:paraId="6EBA1FC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 供应商资格必须符合国家有关规定和磋商文件资格性要求。</w:t>
      </w:r>
    </w:p>
    <w:p w14:paraId="17947B77">
      <w:pPr>
        <w:adjustRightInd w:val="0"/>
        <w:snapToGrid w:val="0"/>
        <w:spacing w:line="360" w:lineRule="auto"/>
        <w:ind w:left="473" w:leftChars="197" w:firstLine="7" w:firstLineChars="0"/>
        <w:rPr>
          <w:rFonts w:hint="eastAsia" w:ascii="仿宋" w:hAnsi="仿宋" w:eastAsia="仿宋" w:cs="仿宋"/>
          <w:color w:val="auto"/>
        </w:rPr>
      </w:pPr>
      <w:r>
        <w:rPr>
          <w:rFonts w:hint="eastAsia" w:ascii="仿宋" w:hAnsi="仿宋" w:eastAsia="仿宋" w:cs="仿宋"/>
          <w:color w:val="auto"/>
        </w:rPr>
        <w:t>2. 供应商提供的货物和服务不能实质性偏离磋商文件的技术和商务要求。</w:t>
      </w:r>
    </w:p>
    <w:p w14:paraId="33AF70CC">
      <w:pPr>
        <w:adjustRightInd w:val="0"/>
        <w:snapToGrid w:val="0"/>
        <w:spacing w:line="360" w:lineRule="auto"/>
        <w:ind w:left="473" w:leftChars="197" w:firstLine="7" w:firstLineChars="0"/>
        <w:rPr>
          <w:rFonts w:hint="eastAsia" w:ascii="仿宋" w:hAnsi="仿宋" w:eastAsia="仿宋" w:cs="仿宋"/>
          <w:color w:val="auto"/>
        </w:rPr>
      </w:pPr>
      <w:r>
        <w:rPr>
          <w:rFonts w:hint="eastAsia" w:ascii="仿宋" w:hAnsi="仿宋" w:eastAsia="仿宋" w:cs="仿宋"/>
          <w:color w:val="auto"/>
        </w:rPr>
        <w:t>3. 响应文件中不能附有采购人不能接受的条件。</w:t>
      </w:r>
    </w:p>
    <w:bookmarkEnd w:id="197"/>
    <w:p w14:paraId="6F0BB8E9">
      <w:pPr>
        <w:rPr>
          <w:rFonts w:hint="eastAsia" w:ascii="仿宋" w:hAnsi="仿宋" w:eastAsia="仿宋" w:cs="仿宋"/>
          <w:b/>
          <w:color w:val="auto"/>
          <w:sz w:val="32"/>
          <w:szCs w:val="32"/>
        </w:rPr>
      </w:pPr>
    </w:p>
    <w:p w14:paraId="390FAA79">
      <w:pPr>
        <w:rPr>
          <w:rFonts w:hint="eastAsia" w:ascii="仿宋" w:hAnsi="仿宋" w:eastAsia="仿宋" w:cs="仿宋"/>
          <w:b/>
          <w:color w:val="auto"/>
          <w:sz w:val="32"/>
          <w:szCs w:val="32"/>
        </w:rPr>
      </w:pPr>
    </w:p>
    <w:p w14:paraId="6EC3B328">
      <w:pPr>
        <w:rPr>
          <w:rFonts w:hint="eastAsia" w:ascii="仿宋" w:hAnsi="仿宋" w:eastAsia="仿宋" w:cs="仿宋"/>
          <w:b/>
          <w:color w:val="auto"/>
          <w:sz w:val="32"/>
          <w:szCs w:val="32"/>
        </w:rPr>
      </w:pPr>
    </w:p>
    <w:p w14:paraId="3A3C0B70">
      <w:pPr>
        <w:rPr>
          <w:rFonts w:hint="eastAsia" w:ascii="仿宋" w:hAnsi="仿宋" w:eastAsia="仿宋" w:cs="仿宋"/>
          <w:b/>
          <w:color w:val="auto"/>
          <w:sz w:val="32"/>
          <w:szCs w:val="32"/>
        </w:rPr>
      </w:pPr>
    </w:p>
    <w:p w14:paraId="52449075">
      <w:pPr>
        <w:rPr>
          <w:rFonts w:hint="eastAsia" w:ascii="仿宋" w:hAnsi="仿宋" w:eastAsia="仿宋" w:cs="仿宋"/>
          <w:b/>
          <w:color w:val="auto"/>
          <w:sz w:val="32"/>
          <w:szCs w:val="32"/>
        </w:rPr>
      </w:pPr>
    </w:p>
    <w:p w14:paraId="4876F32E">
      <w:pPr>
        <w:rPr>
          <w:rFonts w:hint="eastAsia" w:ascii="仿宋" w:hAnsi="仿宋" w:eastAsia="仿宋" w:cs="仿宋"/>
          <w:b/>
          <w:color w:val="auto"/>
          <w:sz w:val="32"/>
          <w:szCs w:val="32"/>
        </w:rPr>
      </w:pPr>
    </w:p>
    <w:p w14:paraId="1FD50B28">
      <w:pPr>
        <w:rPr>
          <w:rFonts w:hint="eastAsia" w:ascii="仿宋" w:hAnsi="仿宋" w:eastAsia="仿宋" w:cs="仿宋"/>
          <w:b/>
          <w:color w:val="auto"/>
          <w:sz w:val="32"/>
          <w:szCs w:val="32"/>
        </w:rPr>
      </w:pPr>
    </w:p>
    <w:p w14:paraId="00AE3880">
      <w:pPr>
        <w:rPr>
          <w:rFonts w:hint="eastAsia" w:ascii="仿宋" w:hAnsi="仿宋" w:eastAsia="仿宋" w:cs="仿宋"/>
          <w:b/>
          <w:color w:val="auto"/>
          <w:sz w:val="32"/>
          <w:szCs w:val="32"/>
        </w:rPr>
      </w:pPr>
    </w:p>
    <w:p w14:paraId="3D63B7A0">
      <w:pPr>
        <w:rPr>
          <w:rFonts w:hint="eastAsia" w:ascii="仿宋" w:hAnsi="仿宋" w:eastAsia="仿宋" w:cs="仿宋"/>
          <w:b/>
          <w:color w:val="auto"/>
          <w:sz w:val="32"/>
          <w:szCs w:val="32"/>
        </w:rPr>
      </w:pPr>
    </w:p>
    <w:p w14:paraId="1C0B45C3">
      <w:pPr>
        <w:rPr>
          <w:rFonts w:hint="eastAsia" w:ascii="仿宋" w:hAnsi="仿宋" w:eastAsia="仿宋" w:cs="仿宋"/>
          <w:b/>
          <w:color w:val="auto"/>
          <w:sz w:val="32"/>
          <w:szCs w:val="32"/>
        </w:rPr>
      </w:pPr>
    </w:p>
    <w:p w14:paraId="09DFD361">
      <w:pPr>
        <w:rPr>
          <w:rFonts w:hint="eastAsia" w:ascii="仿宋" w:hAnsi="仿宋" w:eastAsia="仿宋" w:cs="仿宋"/>
          <w:b/>
          <w:color w:val="auto"/>
          <w:sz w:val="32"/>
          <w:szCs w:val="32"/>
        </w:rPr>
      </w:pPr>
    </w:p>
    <w:p w14:paraId="7974C6D0">
      <w:pPr>
        <w:rPr>
          <w:rFonts w:hint="eastAsia" w:ascii="仿宋" w:hAnsi="仿宋" w:eastAsia="仿宋" w:cs="仿宋"/>
          <w:b/>
          <w:color w:val="auto"/>
          <w:sz w:val="32"/>
          <w:szCs w:val="32"/>
        </w:rPr>
      </w:pPr>
    </w:p>
    <w:p w14:paraId="7C0714EA">
      <w:pPr>
        <w:rPr>
          <w:rFonts w:hint="eastAsia" w:ascii="仿宋" w:hAnsi="仿宋" w:eastAsia="仿宋" w:cs="仿宋"/>
          <w:b/>
          <w:color w:val="auto"/>
          <w:sz w:val="32"/>
          <w:szCs w:val="32"/>
        </w:rPr>
      </w:pPr>
    </w:p>
    <w:p w14:paraId="010C2D1A">
      <w:pPr>
        <w:rPr>
          <w:rFonts w:hint="eastAsia" w:ascii="仿宋" w:hAnsi="仿宋" w:eastAsia="仿宋" w:cs="仿宋"/>
          <w:b/>
          <w:color w:val="auto"/>
          <w:sz w:val="32"/>
          <w:szCs w:val="32"/>
        </w:rPr>
      </w:pPr>
    </w:p>
    <w:p w14:paraId="4CBCA08E">
      <w:pPr>
        <w:rPr>
          <w:rFonts w:hint="eastAsia" w:ascii="仿宋" w:hAnsi="仿宋" w:eastAsia="仿宋" w:cs="仿宋"/>
          <w:b/>
          <w:color w:val="auto"/>
          <w:sz w:val="32"/>
          <w:szCs w:val="32"/>
        </w:rPr>
      </w:pPr>
    </w:p>
    <w:p w14:paraId="238741B1">
      <w:pPr>
        <w:rPr>
          <w:rFonts w:hint="eastAsia" w:ascii="仿宋" w:hAnsi="仿宋" w:eastAsia="仿宋" w:cs="仿宋"/>
          <w:b/>
          <w:color w:val="auto"/>
          <w:sz w:val="32"/>
          <w:szCs w:val="32"/>
        </w:rPr>
      </w:pPr>
    </w:p>
    <w:p w14:paraId="7830D2D9">
      <w:pPr>
        <w:rPr>
          <w:rFonts w:hint="eastAsia" w:ascii="仿宋" w:hAnsi="仿宋" w:eastAsia="仿宋" w:cs="仿宋"/>
          <w:color w:val="auto"/>
        </w:rPr>
      </w:pPr>
    </w:p>
    <w:p w14:paraId="125914E5">
      <w:pPr>
        <w:rPr>
          <w:rFonts w:hint="eastAsia" w:ascii="仿宋" w:hAnsi="仿宋" w:eastAsia="仿宋" w:cs="仿宋"/>
          <w:color w:val="auto"/>
        </w:rPr>
      </w:pPr>
    </w:p>
    <w:p w14:paraId="2DF9BC13">
      <w:pPr>
        <w:spacing w:line="360" w:lineRule="auto"/>
        <w:jc w:val="center"/>
        <w:outlineLvl w:val="0"/>
        <w:rPr>
          <w:rFonts w:hint="eastAsia" w:ascii="仿宋" w:hAnsi="仿宋" w:eastAsia="仿宋" w:cs="仿宋"/>
          <w:b/>
          <w:color w:val="auto"/>
          <w:sz w:val="32"/>
          <w:szCs w:val="32"/>
        </w:rPr>
      </w:pPr>
      <w:bookmarkStart w:id="199" w:name="_Toc12690"/>
      <w:r>
        <w:rPr>
          <w:rFonts w:hint="eastAsia" w:ascii="仿宋" w:hAnsi="仿宋" w:eastAsia="仿宋" w:cs="仿宋"/>
          <w:b/>
          <w:color w:val="auto"/>
          <w:sz w:val="32"/>
          <w:szCs w:val="32"/>
        </w:rPr>
        <w:t>第七章  磋商内容、磋商过程中</w:t>
      </w:r>
      <w:bookmarkEnd w:id="199"/>
      <w:r>
        <w:rPr>
          <w:rFonts w:hint="eastAsia" w:ascii="仿宋" w:hAnsi="仿宋" w:eastAsia="仿宋" w:cs="仿宋"/>
          <w:b/>
          <w:color w:val="auto"/>
          <w:sz w:val="32"/>
          <w:szCs w:val="32"/>
        </w:rPr>
        <w:t>可实质性变动的内容</w:t>
      </w:r>
    </w:p>
    <w:p w14:paraId="57BE7146">
      <w:pPr>
        <w:numPr>
          <w:ilvl w:val="0"/>
          <w:numId w:val="10"/>
        </w:numPr>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rPr>
        <w:t>磋商内容：</w:t>
      </w:r>
    </w:p>
    <w:p w14:paraId="63C046B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1.供应商提供的采购标的价格。</w:t>
      </w:r>
    </w:p>
    <w:p w14:paraId="1D897F9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2.相关专利、专有技术、商务等情况说明。</w:t>
      </w:r>
    </w:p>
    <w:p w14:paraId="5982577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3.合同主要条款及价格商定情况。</w:t>
      </w:r>
    </w:p>
    <w:p w14:paraId="55E45D2A">
      <w:pPr>
        <w:numPr>
          <w:ilvl w:val="0"/>
          <w:numId w:val="10"/>
        </w:numPr>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rPr>
        <w:t>磋商过程中可能实质性变动的内容：</w:t>
      </w:r>
    </w:p>
    <w:p w14:paraId="41F93A5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1、供应商报价</w:t>
      </w:r>
    </w:p>
    <w:p w14:paraId="1549D8A0">
      <w:pPr>
        <w:adjustRightInd w:val="0"/>
        <w:snapToGrid w:val="0"/>
        <w:spacing w:line="360" w:lineRule="auto"/>
        <w:ind w:left="696" w:leftChars="240" w:hanging="120" w:hangingChars="50"/>
        <w:rPr>
          <w:rFonts w:hint="eastAsia" w:ascii="仿宋" w:hAnsi="仿宋" w:eastAsia="仿宋" w:cs="仿宋"/>
          <w:color w:val="auto"/>
        </w:rPr>
      </w:pPr>
      <w:r>
        <w:rPr>
          <w:rFonts w:hint="eastAsia" w:ascii="仿宋" w:hAnsi="仿宋" w:eastAsia="仿宋" w:cs="仿宋"/>
          <w:color w:val="auto"/>
        </w:rPr>
        <w:t>2、采购需求中的技术、商务、服务要求以及合同样例条款等。实质性变动</w:t>
      </w:r>
    </w:p>
    <w:p w14:paraId="6DD30593">
      <w:pPr>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的内容，须经磋商小组中的采购人代表确认。</w:t>
      </w:r>
    </w:p>
    <w:p w14:paraId="636376BB">
      <w:pPr>
        <w:adjustRightInd w:val="0"/>
        <w:snapToGrid w:val="0"/>
        <w:spacing w:line="360" w:lineRule="auto"/>
        <w:rPr>
          <w:rFonts w:hint="eastAsia" w:ascii="仿宋" w:hAnsi="仿宋" w:eastAsia="仿宋" w:cs="仿宋"/>
          <w:color w:val="auto"/>
        </w:rPr>
      </w:pPr>
    </w:p>
    <w:p w14:paraId="3767F242">
      <w:pPr>
        <w:adjustRightInd w:val="0"/>
        <w:snapToGrid w:val="0"/>
        <w:spacing w:line="360" w:lineRule="auto"/>
        <w:rPr>
          <w:rFonts w:hint="eastAsia" w:ascii="仿宋" w:hAnsi="仿宋" w:eastAsia="仿宋" w:cs="仿宋"/>
          <w:color w:val="auto"/>
        </w:rPr>
      </w:pPr>
    </w:p>
    <w:p w14:paraId="7808B970">
      <w:pPr>
        <w:adjustRightInd w:val="0"/>
        <w:snapToGrid w:val="0"/>
        <w:spacing w:line="360" w:lineRule="auto"/>
        <w:rPr>
          <w:rFonts w:hint="eastAsia" w:ascii="仿宋" w:hAnsi="仿宋" w:eastAsia="仿宋" w:cs="仿宋"/>
          <w:color w:val="auto"/>
        </w:rPr>
      </w:pPr>
    </w:p>
    <w:p w14:paraId="5B482139">
      <w:pPr>
        <w:adjustRightInd w:val="0"/>
        <w:snapToGrid w:val="0"/>
        <w:spacing w:line="360" w:lineRule="auto"/>
        <w:rPr>
          <w:rFonts w:hint="eastAsia" w:ascii="仿宋" w:hAnsi="仿宋" w:eastAsia="仿宋" w:cs="仿宋"/>
          <w:color w:val="auto"/>
        </w:rPr>
      </w:pPr>
    </w:p>
    <w:p w14:paraId="579C9410">
      <w:pPr>
        <w:adjustRightInd w:val="0"/>
        <w:snapToGrid w:val="0"/>
        <w:spacing w:line="360" w:lineRule="auto"/>
        <w:rPr>
          <w:rFonts w:hint="eastAsia" w:ascii="仿宋" w:hAnsi="仿宋" w:eastAsia="仿宋" w:cs="仿宋"/>
          <w:color w:val="auto"/>
        </w:rPr>
      </w:pPr>
    </w:p>
    <w:p w14:paraId="38F8085A">
      <w:pPr>
        <w:adjustRightInd w:val="0"/>
        <w:snapToGrid w:val="0"/>
        <w:spacing w:line="360" w:lineRule="auto"/>
        <w:rPr>
          <w:rFonts w:hint="eastAsia" w:ascii="仿宋" w:hAnsi="仿宋" w:eastAsia="仿宋" w:cs="仿宋"/>
          <w:color w:val="auto"/>
        </w:rPr>
      </w:pPr>
    </w:p>
    <w:p w14:paraId="5E2F3F36">
      <w:pPr>
        <w:adjustRightInd w:val="0"/>
        <w:snapToGrid w:val="0"/>
        <w:spacing w:line="360" w:lineRule="auto"/>
        <w:rPr>
          <w:rFonts w:hint="eastAsia" w:ascii="仿宋" w:hAnsi="仿宋" w:eastAsia="仿宋" w:cs="仿宋"/>
          <w:color w:val="auto"/>
        </w:rPr>
      </w:pPr>
    </w:p>
    <w:p w14:paraId="30972BC0">
      <w:pPr>
        <w:adjustRightInd w:val="0"/>
        <w:snapToGrid w:val="0"/>
        <w:spacing w:line="360" w:lineRule="auto"/>
        <w:rPr>
          <w:rFonts w:hint="eastAsia" w:ascii="仿宋" w:hAnsi="仿宋" w:eastAsia="仿宋" w:cs="仿宋"/>
          <w:color w:val="auto"/>
        </w:rPr>
      </w:pPr>
    </w:p>
    <w:p w14:paraId="3513F700">
      <w:pPr>
        <w:adjustRightInd w:val="0"/>
        <w:snapToGrid w:val="0"/>
        <w:spacing w:line="360" w:lineRule="auto"/>
        <w:rPr>
          <w:rFonts w:hint="eastAsia" w:ascii="仿宋" w:hAnsi="仿宋" w:eastAsia="仿宋" w:cs="仿宋"/>
          <w:color w:val="auto"/>
        </w:rPr>
      </w:pPr>
    </w:p>
    <w:p w14:paraId="5C5A9855">
      <w:pPr>
        <w:adjustRightInd w:val="0"/>
        <w:snapToGrid w:val="0"/>
        <w:spacing w:line="360" w:lineRule="auto"/>
        <w:rPr>
          <w:rFonts w:hint="eastAsia" w:ascii="仿宋" w:hAnsi="仿宋" w:eastAsia="仿宋" w:cs="仿宋"/>
          <w:color w:val="auto"/>
        </w:rPr>
      </w:pPr>
    </w:p>
    <w:p w14:paraId="1E76DA33">
      <w:pPr>
        <w:adjustRightInd w:val="0"/>
        <w:snapToGrid w:val="0"/>
        <w:spacing w:line="360" w:lineRule="auto"/>
        <w:rPr>
          <w:rFonts w:hint="eastAsia" w:ascii="仿宋" w:hAnsi="仿宋" w:eastAsia="仿宋" w:cs="仿宋"/>
          <w:color w:val="auto"/>
        </w:rPr>
      </w:pPr>
    </w:p>
    <w:p w14:paraId="529C3958">
      <w:pPr>
        <w:adjustRightInd w:val="0"/>
        <w:snapToGrid w:val="0"/>
        <w:spacing w:line="360" w:lineRule="auto"/>
        <w:rPr>
          <w:rFonts w:hint="eastAsia" w:ascii="仿宋" w:hAnsi="仿宋" w:eastAsia="仿宋" w:cs="仿宋"/>
          <w:color w:val="auto"/>
        </w:rPr>
      </w:pPr>
    </w:p>
    <w:p w14:paraId="56ACA4C7">
      <w:pPr>
        <w:adjustRightInd w:val="0"/>
        <w:snapToGrid w:val="0"/>
        <w:spacing w:line="360" w:lineRule="auto"/>
        <w:rPr>
          <w:rFonts w:hint="eastAsia" w:ascii="仿宋" w:hAnsi="仿宋" w:eastAsia="仿宋" w:cs="仿宋"/>
          <w:color w:val="auto"/>
        </w:rPr>
      </w:pPr>
    </w:p>
    <w:p w14:paraId="311D8AA7">
      <w:pPr>
        <w:adjustRightInd w:val="0"/>
        <w:snapToGrid w:val="0"/>
        <w:spacing w:line="360" w:lineRule="auto"/>
        <w:rPr>
          <w:rFonts w:hint="eastAsia" w:ascii="仿宋" w:hAnsi="仿宋" w:eastAsia="仿宋" w:cs="仿宋"/>
          <w:color w:val="auto"/>
        </w:rPr>
      </w:pPr>
    </w:p>
    <w:p w14:paraId="49EC2D31">
      <w:pPr>
        <w:adjustRightInd w:val="0"/>
        <w:snapToGrid w:val="0"/>
        <w:spacing w:line="360" w:lineRule="auto"/>
        <w:rPr>
          <w:rFonts w:hint="eastAsia" w:ascii="仿宋" w:hAnsi="仿宋" w:eastAsia="仿宋" w:cs="仿宋"/>
          <w:color w:val="auto"/>
        </w:rPr>
      </w:pPr>
    </w:p>
    <w:p w14:paraId="21771A0B">
      <w:pPr>
        <w:adjustRightInd w:val="0"/>
        <w:snapToGrid w:val="0"/>
        <w:spacing w:line="360" w:lineRule="auto"/>
        <w:rPr>
          <w:rFonts w:hint="eastAsia" w:ascii="仿宋" w:hAnsi="仿宋" w:eastAsia="仿宋" w:cs="仿宋"/>
          <w:color w:val="auto"/>
        </w:rPr>
      </w:pPr>
    </w:p>
    <w:p w14:paraId="3F8B4D56">
      <w:pPr>
        <w:adjustRightInd w:val="0"/>
        <w:snapToGrid w:val="0"/>
        <w:spacing w:line="360" w:lineRule="auto"/>
        <w:rPr>
          <w:rFonts w:hint="eastAsia" w:ascii="仿宋" w:hAnsi="仿宋" w:eastAsia="仿宋" w:cs="仿宋"/>
          <w:color w:val="auto"/>
        </w:rPr>
      </w:pPr>
    </w:p>
    <w:p w14:paraId="6550F1F3">
      <w:pPr>
        <w:adjustRightInd w:val="0"/>
        <w:snapToGrid w:val="0"/>
        <w:spacing w:line="360" w:lineRule="auto"/>
        <w:rPr>
          <w:rFonts w:hint="eastAsia" w:ascii="仿宋" w:hAnsi="仿宋" w:eastAsia="仿宋" w:cs="仿宋"/>
          <w:color w:val="auto"/>
        </w:rPr>
      </w:pPr>
    </w:p>
    <w:p w14:paraId="64AAB085">
      <w:pPr>
        <w:adjustRightInd w:val="0"/>
        <w:snapToGrid w:val="0"/>
        <w:spacing w:line="360" w:lineRule="auto"/>
        <w:rPr>
          <w:rFonts w:hint="eastAsia" w:ascii="仿宋" w:hAnsi="仿宋" w:eastAsia="仿宋" w:cs="仿宋"/>
          <w:color w:val="auto"/>
        </w:rPr>
      </w:pPr>
    </w:p>
    <w:p w14:paraId="3E2BA803">
      <w:pPr>
        <w:tabs>
          <w:tab w:val="left" w:pos="7665"/>
        </w:tabs>
        <w:spacing w:line="360" w:lineRule="auto"/>
        <w:jc w:val="center"/>
        <w:outlineLvl w:val="0"/>
        <w:rPr>
          <w:rFonts w:hint="eastAsia" w:ascii="仿宋" w:hAnsi="仿宋" w:eastAsia="仿宋" w:cs="仿宋"/>
          <w:b/>
          <w:bCs/>
          <w:color w:val="auto"/>
          <w:sz w:val="32"/>
          <w:szCs w:val="32"/>
        </w:rPr>
      </w:pPr>
      <w:bookmarkStart w:id="200" w:name="_Toc22472"/>
      <w:bookmarkStart w:id="201" w:name="_Toc17149"/>
      <w:r>
        <w:rPr>
          <w:rFonts w:hint="eastAsia" w:ascii="仿宋" w:hAnsi="仿宋" w:eastAsia="仿宋" w:cs="仿宋"/>
          <w:b/>
          <w:bCs/>
          <w:color w:val="auto"/>
          <w:sz w:val="32"/>
          <w:szCs w:val="32"/>
        </w:rPr>
        <w:t>第八章  响应文件格式</w:t>
      </w:r>
      <w:bookmarkEnd w:id="200"/>
    </w:p>
    <w:p w14:paraId="314FD942">
      <w:pPr>
        <w:spacing w:line="360" w:lineRule="auto"/>
        <w:rPr>
          <w:rFonts w:hint="eastAsia" w:ascii="仿宋" w:hAnsi="仿宋" w:eastAsia="仿宋" w:cs="仿宋"/>
          <w:b/>
          <w:color w:val="auto"/>
          <w:sz w:val="32"/>
          <w:szCs w:val="32"/>
        </w:rPr>
      </w:pPr>
    </w:p>
    <w:p w14:paraId="4FF28815">
      <w:pPr>
        <w:spacing w:line="360" w:lineRule="auto"/>
        <w:rPr>
          <w:rFonts w:hint="eastAsia" w:ascii="仿宋" w:hAnsi="仿宋" w:eastAsia="仿宋" w:cs="仿宋"/>
          <w:color w:val="auto"/>
        </w:rPr>
      </w:pPr>
      <w:r>
        <w:rPr>
          <w:rFonts w:hint="eastAsia" w:ascii="仿宋" w:hAnsi="仿宋" w:eastAsia="仿宋" w:cs="仿宋"/>
          <w:color w:val="auto"/>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14:paraId="28E133AA">
      <w:pPr>
        <w:spacing w:line="360" w:lineRule="auto"/>
        <w:rPr>
          <w:rFonts w:hint="eastAsia" w:ascii="仿宋" w:hAnsi="仿宋" w:eastAsia="仿宋" w:cs="仿宋"/>
          <w:color w:val="auto"/>
        </w:rPr>
      </w:pPr>
      <w:r>
        <w:rPr>
          <w:rFonts w:hint="eastAsia" w:ascii="仿宋" w:hAnsi="仿宋" w:eastAsia="仿宋" w:cs="仿宋"/>
          <w:color w:val="auto"/>
        </w:rPr>
        <w:t xml:space="preserve">    二、本章所制响应文件格式有关表格中的备注栏，由供应商根据自身响应情况作解释性说明，不作为必填项。</w:t>
      </w:r>
    </w:p>
    <w:p w14:paraId="125C9D6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三、本章所制响应文件格式中需要填写的相关内容事项，可能会与本采购项目无关，在不改变响应文件原义、不影响本项目采购需求的情况下，供应商可以不予填写，但应当注明。</w:t>
      </w:r>
    </w:p>
    <w:p w14:paraId="0E9073D0">
      <w:pPr>
        <w:pStyle w:val="71"/>
        <w:rPr>
          <w:rFonts w:hint="eastAsia" w:ascii="仿宋" w:hAnsi="仿宋" w:eastAsia="仿宋" w:cs="仿宋"/>
          <w:color w:val="auto"/>
        </w:rPr>
      </w:pPr>
    </w:p>
    <w:p w14:paraId="296737E0">
      <w:pPr>
        <w:rPr>
          <w:rFonts w:hint="eastAsia" w:ascii="仿宋" w:hAnsi="仿宋" w:eastAsia="仿宋" w:cs="仿宋"/>
          <w:b/>
          <w:color w:val="auto"/>
          <w:sz w:val="72"/>
        </w:rPr>
      </w:pPr>
      <w:r>
        <w:rPr>
          <w:rFonts w:hint="eastAsia" w:ascii="仿宋" w:hAnsi="仿宋" w:eastAsia="仿宋" w:cs="仿宋"/>
          <w:b/>
          <w:color w:val="auto"/>
          <w:sz w:val="72"/>
        </w:rPr>
        <w:br w:type="page"/>
      </w:r>
    </w:p>
    <w:bookmarkEnd w:id="201"/>
    <w:p w14:paraId="79B83512">
      <w:pPr>
        <w:tabs>
          <w:tab w:val="left" w:pos="7665"/>
        </w:tabs>
        <w:spacing w:line="400" w:lineRule="exact"/>
        <w:ind w:left="120" w:firstLine="480"/>
        <w:rPr>
          <w:rFonts w:hint="eastAsia" w:ascii="仿宋" w:hAnsi="仿宋" w:eastAsia="仿宋" w:cs="仿宋"/>
          <w:b/>
          <w:sz w:val="30"/>
          <w:szCs w:val="30"/>
          <w:highlight w:val="none"/>
        </w:rPr>
      </w:pPr>
      <w:bookmarkStart w:id="202" w:name="_Toc14439"/>
      <w:bookmarkStart w:id="203" w:name="_Toc20369"/>
      <w:bookmarkStart w:id="204" w:name="_Toc17041"/>
      <w:bookmarkStart w:id="205" w:name="_Toc11517"/>
      <w:r>
        <w:rPr>
          <w:rFonts w:hint="eastAsia" w:ascii="仿宋" w:hAnsi="仿宋" w:eastAsia="仿宋" w:cs="仿宋"/>
          <w:b/>
          <w:sz w:val="30"/>
          <w:szCs w:val="30"/>
          <w:highlight w:val="none"/>
        </w:rPr>
        <w:t>格式1 响应文件封面格式</w:t>
      </w:r>
      <w:bookmarkEnd w:id="202"/>
      <w:bookmarkEnd w:id="203"/>
      <w:bookmarkEnd w:id="204"/>
    </w:p>
    <w:p w14:paraId="42268B7D">
      <w:pPr>
        <w:pStyle w:val="364"/>
        <w:spacing w:before="46"/>
        <w:ind w:left="120" w:firstLine="560"/>
        <w:rPr>
          <w:rFonts w:hint="eastAsia" w:ascii="仿宋" w:hAnsi="仿宋" w:eastAsia="仿宋" w:cs="仿宋"/>
          <w:highlight w:val="none"/>
        </w:rPr>
      </w:pPr>
    </w:p>
    <w:p w14:paraId="2A39FCBB">
      <w:pPr>
        <w:pStyle w:val="364"/>
        <w:spacing w:before="46"/>
        <w:ind w:left="120" w:firstLine="1887"/>
        <w:rPr>
          <w:rFonts w:hint="eastAsia" w:ascii="仿宋" w:hAnsi="仿宋" w:eastAsia="仿宋" w:cs="仿宋"/>
          <w:b/>
          <w:sz w:val="94"/>
          <w:szCs w:val="94"/>
          <w:highlight w:val="none"/>
        </w:rPr>
      </w:pPr>
    </w:p>
    <w:p w14:paraId="255613D5">
      <w:pPr>
        <w:pStyle w:val="364"/>
        <w:spacing w:before="46"/>
        <w:ind w:firstLine="0" w:firstLineChars="0"/>
        <w:jc w:val="center"/>
        <w:rPr>
          <w:rFonts w:hint="eastAsia" w:ascii="仿宋" w:hAnsi="仿宋" w:eastAsia="仿宋" w:cs="仿宋"/>
          <w:b/>
          <w:sz w:val="94"/>
          <w:szCs w:val="94"/>
          <w:highlight w:val="none"/>
        </w:rPr>
      </w:pPr>
      <w:r>
        <w:rPr>
          <w:rFonts w:hint="eastAsia" w:ascii="仿宋" w:hAnsi="仿宋" w:eastAsia="仿宋" w:cs="仿宋"/>
          <w:b/>
          <w:sz w:val="94"/>
          <w:szCs w:val="94"/>
          <w:highlight w:val="none"/>
        </w:rPr>
        <w:t>响  应  文  件</w:t>
      </w:r>
    </w:p>
    <w:p w14:paraId="6391362C">
      <w:pPr>
        <w:pStyle w:val="364"/>
        <w:spacing w:before="46"/>
        <w:ind w:left="120" w:firstLine="72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（资格性响应文件/电子版）</w:t>
      </w:r>
    </w:p>
    <w:p w14:paraId="04D712AC">
      <w:pPr>
        <w:pStyle w:val="364"/>
        <w:spacing w:before="46"/>
        <w:ind w:left="120" w:firstLine="720"/>
        <w:rPr>
          <w:rFonts w:hint="eastAsia" w:ascii="仿宋" w:hAnsi="仿宋" w:eastAsia="仿宋" w:cs="仿宋"/>
          <w:sz w:val="32"/>
          <w:szCs w:val="32"/>
          <w:highlight w:val="none"/>
        </w:rPr>
      </w:pPr>
      <w:r>
        <w:rPr>
          <w:rFonts w:hint="eastAsia" w:ascii="仿宋" w:hAnsi="仿宋" w:eastAsia="仿宋" w:cs="仿宋"/>
          <w:sz w:val="36"/>
          <w:szCs w:val="36"/>
          <w:highlight w:val="none"/>
        </w:rPr>
        <w:t xml:space="preserve"> </w:t>
      </w:r>
    </w:p>
    <w:p w14:paraId="3FE5F2CB">
      <w:pPr>
        <w:pStyle w:val="364"/>
        <w:spacing w:before="46"/>
        <w:ind w:left="120" w:firstLine="640"/>
        <w:rPr>
          <w:rFonts w:hint="eastAsia" w:ascii="仿宋" w:hAnsi="仿宋" w:eastAsia="仿宋" w:cs="仿宋"/>
          <w:sz w:val="32"/>
          <w:szCs w:val="32"/>
          <w:highlight w:val="none"/>
        </w:rPr>
      </w:pPr>
    </w:p>
    <w:p w14:paraId="19F79AE0">
      <w:pPr>
        <w:pStyle w:val="364"/>
        <w:spacing w:before="46"/>
        <w:ind w:left="120" w:firstLine="64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 xml:space="preserve">  项目编号：</w:t>
      </w:r>
      <w:r>
        <w:rPr>
          <w:rFonts w:hint="eastAsia" w:ascii="仿宋" w:hAnsi="仿宋" w:eastAsia="仿宋" w:cs="仿宋"/>
          <w:sz w:val="32"/>
          <w:szCs w:val="32"/>
          <w:highlight w:val="none"/>
          <w:u w:val="single"/>
        </w:rPr>
        <w:t xml:space="preserve">                           </w:t>
      </w:r>
    </w:p>
    <w:p w14:paraId="0C8AB4FA">
      <w:pPr>
        <w:pStyle w:val="364"/>
        <w:spacing w:before="46"/>
        <w:ind w:left="120" w:firstLine="64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 xml:space="preserve">  项目名称：</w:t>
      </w:r>
      <w:r>
        <w:rPr>
          <w:rFonts w:hint="eastAsia" w:ascii="仿宋" w:hAnsi="仿宋" w:eastAsia="仿宋" w:cs="仿宋"/>
          <w:sz w:val="32"/>
          <w:szCs w:val="32"/>
          <w:highlight w:val="none"/>
          <w:u w:val="single"/>
        </w:rPr>
        <w:t xml:space="preserve">                           </w:t>
      </w:r>
    </w:p>
    <w:p w14:paraId="7BAC61CE">
      <w:pPr>
        <w:pStyle w:val="364"/>
        <w:spacing w:before="46"/>
        <w:ind w:left="120" w:firstLine="64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 xml:space="preserve">  供应商（加盖公章）：</w:t>
      </w:r>
      <w:r>
        <w:rPr>
          <w:rFonts w:hint="eastAsia" w:ascii="仿宋" w:hAnsi="仿宋" w:eastAsia="仿宋" w:cs="仿宋"/>
          <w:sz w:val="32"/>
          <w:szCs w:val="32"/>
          <w:highlight w:val="none"/>
          <w:u w:val="single"/>
        </w:rPr>
        <w:t xml:space="preserve">                 </w:t>
      </w:r>
    </w:p>
    <w:p w14:paraId="36357133">
      <w:pPr>
        <w:pStyle w:val="364"/>
        <w:spacing w:before="46"/>
        <w:ind w:left="120" w:firstLine="64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 xml:space="preserve">  法定代表人或其委托代理人签字：</w:t>
      </w:r>
      <w:r>
        <w:rPr>
          <w:rFonts w:hint="eastAsia" w:ascii="仿宋" w:hAnsi="仿宋" w:eastAsia="仿宋" w:cs="仿宋"/>
          <w:sz w:val="32"/>
          <w:szCs w:val="32"/>
          <w:highlight w:val="none"/>
          <w:u w:val="single"/>
        </w:rPr>
        <w:t xml:space="preserve">       </w:t>
      </w:r>
    </w:p>
    <w:p w14:paraId="4F4A815C">
      <w:pPr>
        <w:tabs>
          <w:tab w:val="left" w:pos="7665"/>
        </w:tabs>
        <w:spacing w:line="360" w:lineRule="auto"/>
        <w:ind w:left="120"/>
        <w:jc w:val="right"/>
        <w:rPr>
          <w:rFonts w:hint="eastAsia" w:ascii="仿宋" w:hAnsi="仿宋" w:eastAsia="仿宋" w:cs="仿宋"/>
          <w:sz w:val="32"/>
          <w:szCs w:val="32"/>
          <w:highlight w:val="none"/>
        </w:rPr>
      </w:pPr>
    </w:p>
    <w:p w14:paraId="1A87A644">
      <w:pPr>
        <w:tabs>
          <w:tab w:val="left" w:pos="7665"/>
        </w:tabs>
        <w:spacing w:line="360" w:lineRule="auto"/>
        <w:ind w:left="120"/>
        <w:jc w:val="right"/>
        <w:rPr>
          <w:rFonts w:hint="eastAsia" w:ascii="仿宋" w:hAnsi="仿宋" w:eastAsia="仿宋" w:cs="仿宋"/>
          <w:sz w:val="32"/>
          <w:szCs w:val="32"/>
          <w:highlight w:val="none"/>
        </w:rPr>
      </w:pPr>
    </w:p>
    <w:p w14:paraId="721DE648">
      <w:pPr>
        <w:tabs>
          <w:tab w:val="left" w:pos="7665"/>
        </w:tabs>
        <w:spacing w:line="360" w:lineRule="auto"/>
        <w:ind w:left="12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年    月    日 </w:t>
      </w:r>
    </w:p>
    <w:p w14:paraId="2F11070A">
      <w:pPr>
        <w:ind w:left="120" w:firstLine="482" w:firstLineChars="200"/>
        <w:jc w:val="left"/>
        <w:rPr>
          <w:rFonts w:hint="eastAsia" w:ascii="仿宋" w:hAnsi="仿宋" w:eastAsia="仿宋" w:cs="仿宋"/>
          <w:b/>
          <w:sz w:val="30"/>
          <w:szCs w:val="30"/>
          <w:highlight w:val="none"/>
        </w:rPr>
      </w:pPr>
      <w:r>
        <w:rPr>
          <w:rFonts w:hint="eastAsia" w:ascii="仿宋" w:hAnsi="仿宋" w:eastAsia="仿宋" w:cs="仿宋"/>
          <w:b/>
          <w:highlight w:val="none"/>
        </w:rPr>
        <w:br w:type="page"/>
      </w:r>
      <w:bookmarkStart w:id="206" w:name="_Toc30535"/>
      <w:r>
        <w:rPr>
          <w:rFonts w:hint="eastAsia" w:ascii="仿宋" w:hAnsi="仿宋" w:eastAsia="仿宋" w:cs="仿宋"/>
          <w:b/>
          <w:sz w:val="30"/>
          <w:szCs w:val="30"/>
          <w:highlight w:val="none"/>
        </w:rPr>
        <w:t>格式2 其他响应文件封面格式</w:t>
      </w:r>
      <w:bookmarkEnd w:id="206"/>
    </w:p>
    <w:p w14:paraId="2F50E73C">
      <w:pPr>
        <w:pStyle w:val="364"/>
        <w:spacing w:before="46"/>
        <w:ind w:left="120" w:firstLine="602"/>
        <w:rPr>
          <w:rFonts w:hint="eastAsia" w:ascii="仿宋" w:hAnsi="仿宋" w:eastAsia="仿宋" w:cs="仿宋"/>
          <w:highlight w:val="none"/>
        </w:rPr>
      </w:pPr>
    </w:p>
    <w:p w14:paraId="4B9CF305">
      <w:pPr>
        <w:pStyle w:val="364"/>
        <w:spacing w:before="46"/>
        <w:ind w:left="120" w:firstLine="1887"/>
        <w:rPr>
          <w:rFonts w:hint="eastAsia" w:ascii="仿宋" w:hAnsi="仿宋" w:eastAsia="仿宋" w:cs="仿宋"/>
          <w:b/>
          <w:sz w:val="94"/>
          <w:szCs w:val="94"/>
          <w:highlight w:val="none"/>
        </w:rPr>
      </w:pPr>
    </w:p>
    <w:p w14:paraId="07E5F341">
      <w:pPr>
        <w:pStyle w:val="364"/>
        <w:spacing w:before="46"/>
        <w:ind w:firstLine="0" w:firstLineChars="0"/>
        <w:jc w:val="center"/>
        <w:rPr>
          <w:rFonts w:hint="eastAsia" w:ascii="仿宋" w:hAnsi="仿宋" w:eastAsia="仿宋" w:cs="仿宋"/>
          <w:b/>
          <w:sz w:val="94"/>
          <w:szCs w:val="94"/>
          <w:highlight w:val="none"/>
        </w:rPr>
      </w:pPr>
      <w:r>
        <w:rPr>
          <w:rFonts w:hint="eastAsia" w:ascii="仿宋" w:hAnsi="仿宋" w:eastAsia="仿宋" w:cs="仿宋"/>
          <w:b/>
          <w:sz w:val="94"/>
          <w:szCs w:val="94"/>
          <w:highlight w:val="none"/>
        </w:rPr>
        <w:t>响  应  文  件</w:t>
      </w:r>
    </w:p>
    <w:p w14:paraId="07D4C7CF">
      <w:pPr>
        <w:pStyle w:val="364"/>
        <w:spacing w:before="46"/>
        <w:ind w:left="120" w:firstLine="72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（其他响应文件</w:t>
      </w:r>
      <w:r>
        <w:rPr>
          <w:rFonts w:hint="eastAsia" w:ascii="仿宋" w:hAnsi="仿宋" w:eastAsia="仿宋" w:cs="仿宋"/>
          <w:sz w:val="36"/>
          <w:szCs w:val="36"/>
          <w:highlight w:val="none"/>
          <w:lang w:val="en-US" w:eastAsia="zh-CN"/>
        </w:rPr>
        <w:t>/电子版</w:t>
      </w:r>
      <w:r>
        <w:rPr>
          <w:rFonts w:hint="eastAsia" w:ascii="仿宋" w:hAnsi="仿宋" w:eastAsia="仿宋" w:cs="仿宋"/>
          <w:sz w:val="36"/>
          <w:szCs w:val="36"/>
          <w:highlight w:val="none"/>
        </w:rPr>
        <w:t>）</w:t>
      </w:r>
    </w:p>
    <w:p w14:paraId="7857E878">
      <w:pPr>
        <w:pStyle w:val="364"/>
        <w:spacing w:before="46"/>
        <w:ind w:left="120" w:firstLine="72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 xml:space="preserve"> </w:t>
      </w:r>
    </w:p>
    <w:p w14:paraId="45D7CD37">
      <w:pPr>
        <w:pStyle w:val="364"/>
        <w:spacing w:before="46"/>
        <w:ind w:left="120" w:firstLine="720"/>
        <w:jc w:val="center"/>
        <w:rPr>
          <w:rFonts w:hint="eastAsia" w:ascii="仿宋" w:hAnsi="仿宋" w:eastAsia="仿宋" w:cs="仿宋"/>
          <w:sz w:val="36"/>
          <w:szCs w:val="36"/>
          <w:highlight w:val="none"/>
        </w:rPr>
      </w:pPr>
    </w:p>
    <w:p w14:paraId="4DE78189">
      <w:pPr>
        <w:pStyle w:val="364"/>
        <w:spacing w:before="46"/>
        <w:ind w:left="120" w:firstLine="560"/>
        <w:rPr>
          <w:rFonts w:hint="eastAsia" w:ascii="仿宋" w:hAnsi="仿宋" w:eastAsia="仿宋" w:cs="仿宋"/>
          <w:szCs w:val="28"/>
          <w:highlight w:val="none"/>
          <w:u w:val="single"/>
        </w:rPr>
      </w:pPr>
      <w:r>
        <w:rPr>
          <w:rFonts w:hint="eastAsia" w:ascii="仿宋" w:hAnsi="仿宋" w:eastAsia="仿宋" w:cs="仿宋"/>
          <w:szCs w:val="28"/>
          <w:highlight w:val="none"/>
        </w:rPr>
        <w:t xml:space="preserve">  项目编号：</w:t>
      </w:r>
      <w:r>
        <w:rPr>
          <w:rFonts w:hint="eastAsia" w:ascii="仿宋" w:hAnsi="仿宋" w:eastAsia="仿宋" w:cs="仿宋"/>
          <w:szCs w:val="28"/>
          <w:highlight w:val="none"/>
          <w:u w:val="single"/>
        </w:rPr>
        <w:t xml:space="preserve">                           </w:t>
      </w:r>
    </w:p>
    <w:p w14:paraId="1EA97146">
      <w:pPr>
        <w:pStyle w:val="364"/>
        <w:spacing w:before="46"/>
        <w:ind w:left="120" w:firstLine="560"/>
        <w:rPr>
          <w:rFonts w:hint="eastAsia" w:ascii="仿宋" w:hAnsi="仿宋" w:eastAsia="仿宋" w:cs="仿宋"/>
          <w:szCs w:val="28"/>
          <w:highlight w:val="none"/>
          <w:u w:val="single"/>
        </w:rPr>
      </w:pPr>
      <w:r>
        <w:rPr>
          <w:rFonts w:hint="eastAsia" w:ascii="仿宋" w:hAnsi="仿宋" w:eastAsia="仿宋" w:cs="仿宋"/>
          <w:szCs w:val="28"/>
          <w:highlight w:val="none"/>
        </w:rPr>
        <w:t xml:space="preserve">  项目名称：</w:t>
      </w:r>
      <w:r>
        <w:rPr>
          <w:rFonts w:hint="eastAsia" w:ascii="仿宋" w:hAnsi="仿宋" w:eastAsia="仿宋" w:cs="仿宋"/>
          <w:szCs w:val="28"/>
          <w:highlight w:val="none"/>
          <w:u w:val="single"/>
        </w:rPr>
        <w:t xml:space="preserve">                           </w:t>
      </w:r>
    </w:p>
    <w:p w14:paraId="6FAFF910">
      <w:pPr>
        <w:pStyle w:val="364"/>
        <w:spacing w:before="46"/>
        <w:ind w:left="120" w:firstLine="560"/>
        <w:rPr>
          <w:rFonts w:hint="eastAsia" w:ascii="仿宋" w:hAnsi="仿宋" w:eastAsia="仿宋" w:cs="仿宋"/>
          <w:szCs w:val="28"/>
          <w:highlight w:val="none"/>
          <w:u w:val="single"/>
        </w:rPr>
      </w:pPr>
      <w:r>
        <w:rPr>
          <w:rFonts w:hint="eastAsia" w:ascii="仿宋" w:hAnsi="仿宋" w:eastAsia="仿宋" w:cs="仿宋"/>
          <w:szCs w:val="28"/>
          <w:highlight w:val="none"/>
        </w:rPr>
        <w:t xml:space="preserve">  供应商（加盖公章）：</w:t>
      </w:r>
      <w:r>
        <w:rPr>
          <w:rFonts w:hint="eastAsia" w:ascii="仿宋" w:hAnsi="仿宋" w:eastAsia="仿宋" w:cs="仿宋"/>
          <w:szCs w:val="28"/>
          <w:highlight w:val="none"/>
          <w:u w:val="single"/>
        </w:rPr>
        <w:t xml:space="preserve">                 </w:t>
      </w:r>
    </w:p>
    <w:p w14:paraId="17B36C75">
      <w:pPr>
        <w:pStyle w:val="364"/>
        <w:spacing w:before="46"/>
        <w:ind w:left="120" w:firstLine="560"/>
        <w:rPr>
          <w:rFonts w:hint="eastAsia" w:ascii="仿宋" w:hAnsi="仿宋" w:eastAsia="仿宋" w:cs="仿宋"/>
          <w:szCs w:val="28"/>
          <w:highlight w:val="none"/>
          <w:u w:val="single"/>
        </w:rPr>
      </w:pPr>
      <w:r>
        <w:rPr>
          <w:rFonts w:hint="eastAsia" w:ascii="仿宋" w:hAnsi="仿宋" w:eastAsia="仿宋" w:cs="仿宋"/>
          <w:szCs w:val="28"/>
          <w:highlight w:val="none"/>
        </w:rPr>
        <w:t xml:space="preserve">  法定代表人或其委托代理人签字：</w:t>
      </w:r>
      <w:r>
        <w:rPr>
          <w:rFonts w:hint="eastAsia" w:ascii="仿宋" w:hAnsi="仿宋" w:eastAsia="仿宋" w:cs="仿宋"/>
          <w:szCs w:val="28"/>
          <w:highlight w:val="none"/>
          <w:u w:val="single"/>
        </w:rPr>
        <w:t xml:space="preserve">       </w:t>
      </w:r>
    </w:p>
    <w:p w14:paraId="133DF69F">
      <w:pPr>
        <w:pStyle w:val="364"/>
        <w:spacing w:before="46"/>
        <w:ind w:left="120" w:firstLine="640"/>
        <w:rPr>
          <w:rFonts w:hint="eastAsia" w:ascii="仿宋" w:hAnsi="仿宋" w:eastAsia="仿宋" w:cs="仿宋"/>
          <w:sz w:val="32"/>
          <w:szCs w:val="32"/>
          <w:highlight w:val="none"/>
          <w:u w:val="single"/>
        </w:rPr>
      </w:pPr>
    </w:p>
    <w:p w14:paraId="301E9484">
      <w:pPr>
        <w:widowControl/>
        <w:spacing w:line="360" w:lineRule="auto"/>
        <w:ind w:left="120" w:firstLine="320" w:firstLineChars="100"/>
        <w:jc w:val="right"/>
        <w:rPr>
          <w:rFonts w:hint="eastAsia" w:ascii="仿宋" w:hAnsi="仿宋" w:eastAsia="仿宋" w:cs="仿宋"/>
          <w:sz w:val="32"/>
          <w:szCs w:val="32"/>
          <w:highlight w:val="none"/>
        </w:rPr>
      </w:pPr>
    </w:p>
    <w:p w14:paraId="0D19F0D1">
      <w:pPr>
        <w:tabs>
          <w:tab w:val="left" w:pos="7665"/>
        </w:tabs>
        <w:spacing w:line="360" w:lineRule="auto"/>
        <w:ind w:left="12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38CE9DD3">
      <w:pPr>
        <w:jc w:val="center"/>
        <w:rPr>
          <w:rFonts w:hint="eastAsia" w:ascii="仿宋" w:hAnsi="仿宋" w:eastAsia="仿宋" w:cs="仿宋"/>
          <w:b/>
          <w:sz w:val="32"/>
          <w:szCs w:val="32"/>
          <w:highlight w:val="none"/>
        </w:rPr>
      </w:pPr>
    </w:p>
    <w:p w14:paraId="6117D359">
      <w:pPr>
        <w:jc w:val="center"/>
        <w:rPr>
          <w:rFonts w:hint="eastAsia" w:ascii="仿宋" w:hAnsi="仿宋" w:eastAsia="仿宋" w:cs="仿宋"/>
          <w:b/>
          <w:sz w:val="32"/>
          <w:szCs w:val="32"/>
          <w:highlight w:val="none"/>
        </w:rPr>
      </w:pPr>
    </w:p>
    <w:p w14:paraId="2148BDBD">
      <w:pPr>
        <w:spacing w:line="360" w:lineRule="auto"/>
        <w:jc w:val="center"/>
        <w:rPr>
          <w:rFonts w:hint="eastAsia" w:ascii="仿宋" w:hAnsi="仿宋" w:eastAsia="仿宋" w:cs="仿宋"/>
          <w:highlight w:val="none"/>
        </w:rPr>
      </w:pPr>
      <w:r>
        <w:rPr>
          <w:rFonts w:hint="eastAsia" w:ascii="仿宋" w:hAnsi="仿宋" w:eastAsia="仿宋" w:cs="仿宋"/>
          <w:highlight w:val="none"/>
        </w:rPr>
        <w:br w:type="page"/>
      </w:r>
      <w:bookmarkStart w:id="207" w:name="_Toc516657852"/>
    </w:p>
    <w:p w14:paraId="34A9F6BE">
      <w:pPr>
        <w:pStyle w:val="5"/>
        <w:ind w:left="120"/>
        <w:jc w:val="left"/>
        <w:rPr>
          <w:rFonts w:hint="eastAsia" w:ascii="仿宋" w:hAnsi="仿宋" w:eastAsia="仿宋" w:cs="仿宋"/>
          <w:i w:val="0"/>
          <w:iCs w:val="0"/>
          <w:highlight w:val="none"/>
        </w:rPr>
      </w:pPr>
      <w:bookmarkStart w:id="208" w:name="_Hlk71307619"/>
      <w:r>
        <w:rPr>
          <w:rFonts w:hint="eastAsia" w:ascii="仿宋" w:hAnsi="仿宋" w:eastAsia="仿宋" w:cs="仿宋"/>
          <w:i w:val="0"/>
          <w:iCs w:val="0"/>
          <w:highlight w:val="none"/>
        </w:rPr>
        <w:t>第一部分 资格性响应文件（格式）</w:t>
      </w:r>
    </w:p>
    <w:bookmarkEnd w:id="208"/>
    <w:p w14:paraId="20C4448C">
      <w:pPr>
        <w:pStyle w:val="6"/>
        <w:ind w:left="420"/>
        <w:jc w:val="center"/>
        <w:rPr>
          <w:rFonts w:hint="eastAsia" w:ascii="仿宋" w:hAnsi="仿宋" w:eastAsia="仿宋" w:cs="仿宋"/>
          <w:highlight w:val="none"/>
        </w:rPr>
      </w:pPr>
      <w:r>
        <w:rPr>
          <w:rFonts w:hint="eastAsia" w:ascii="仿宋" w:hAnsi="仿宋" w:eastAsia="仿宋" w:cs="仿宋"/>
          <w:highlight w:val="none"/>
        </w:rPr>
        <w:t>一、法定代表人/单位负责人授权书</w:t>
      </w:r>
    </w:p>
    <w:p w14:paraId="701FA087">
      <w:pPr>
        <w:ind w:left="120"/>
        <w:jc w:val="center"/>
        <w:rPr>
          <w:rFonts w:hint="eastAsia" w:ascii="仿宋" w:hAnsi="仿宋" w:eastAsia="仿宋" w:cs="仿宋"/>
          <w:b/>
          <w:sz w:val="44"/>
          <w:highlight w:val="none"/>
        </w:rPr>
      </w:pPr>
    </w:p>
    <w:p w14:paraId="62EAA1B6">
      <w:pPr>
        <w:spacing w:line="400" w:lineRule="exact"/>
        <w:ind w:left="120"/>
        <w:rPr>
          <w:rFonts w:hint="eastAsia" w:ascii="仿宋" w:hAnsi="仿宋" w:eastAsia="仿宋" w:cs="仿宋"/>
          <w:sz w:val="24"/>
          <w:highlight w:val="none"/>
        </w:rPr>
      </w:pPr>
      <w:r>
        <w:rPr>
          <w:rFonts w:hint="eastAsia" w:ascii="仿宋" w:hAnsi="仿宋" w:eastAsia="仿宋" w:cs="仿宋"/>
          <w:sz w:val="24"/>
          <w:highlight w:val="none"/>
        </w:rPr>
        <w:t>XXX（采购代理机构名称）：</w:t>
      </w:r>
    </w:p>
    <w:p w14:paraId="1678231C">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本授权声明：XXX（单位名称）,XXX（法定代表人/单位负责人姓名、职务）授权XXX</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（被授权人姓名、职务）为我方参加XXX项目（采购编号：XXX）磋商采购活动的合法代表，以我方名义全权处理该项目有关磋商、报价、签订合同以及执行合同等一切事宜。</w:t>
      </w:r>
    </w:p>
    <w:p w14:paraId="55F30727">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14:paraId="26A911A4">
      <w:pPr>
        <w:spacing w:line="400" w:lineRule="exact"/>
        <w:ind w:left="120" w:firstLine="480" w:firstLineChars="200"/>
        <w:rPr>
          <w:rFonts w:hint="eastAsia" w:ascii="仿宋" w:hAnsi="仿宋" w:eastAsia="仿宋" w:cs="仿宋"/>
          <w:sz w:val="24"/>
          <w:highlight w:val="none"/>
        </w:rPr>
      </w:pPr>
    </w:p>
    <w:p w14:paraId="6417FFD4">
      <w:pPr>
        <w:spacing w:line="400" w:lineRule="exact"/>
        <w:ind w:left="120" w:firstLine="480" w:firstLineChars="200"/>
        <w:rPr>
          <w:rFonts w:hint="eastAsia" w:ascii="仿宋" w:hAnsi="仿宋" w:eastAsia="仿宋" w:cs="仿宋"/>
          <w:sz w:val="24"/>
          <w:highlight w:val="none"/>
        </w:rPr>
      </w:pPr>
    </w:p>
    <w:p w14:paraId="381C55A4">
      <w:pPr>
        <w:spacing w:line="400" w:lineRule="exact"/>
        <w:ind w:left="120" w:firstLine="480" w:firstLineChars="200"/>
        <w:rPr>
          <w:rFonts w:hint="eastAsia" w:ascii="仿宋" w:hAnsi="仿宋" w:eastAsia="仿宋" w:cs="仿宋"/>
          <w:sz w:val="24"/>
          <w:highlight w:val="none"/>
        </w:rPr>
      </w:pPr>
      <w:bookmarkStart w:id="209" w:name="_Hlk71302930"/>
      <w:r>
        <w:rPr>
          <w:rFonts w:hint="eastAsia" w:ascii="仿宋" w:hAnsi="仿宋" w:eastAsia="仿宋" w:cs="仿宋"/>
          <w:sz w:val="24"/>
          <w:highlight w:val="none"/>
        </w:rPr>
        <w:t>供应商名称：XXX（盖单位公章）</w:t>
      </w:r>
    </w:p>
    <w:p w14:paraId="1B495CBA">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法定代表人或单位负责人（签字或盖章）：XXX</w:t>
      </w:r>
    </w:p>
    <w:p w14:paraId="1A9D09A0">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务：XXX</w:t>
      </w:r>
    </w:p>
    <w:p w14:paraId="7A73E7E7">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被授权人签字：XXX</w:t>
      </w:r>
    </w:p>
    <w:p w14:paraId="25D8DE74">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务：XXX</w:t>
      </w:r>
    </w:p>
    <w:p w14:paraId="2D6DFDD6">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期：XXX年XXX月XXX日</w:t>
      </w:r>
    </w:p>
    <w:p w14:paraId="4ACEC49A">
      <w:pPr>
        <w:spacing w:line="400" w:lineRule="exact"/>
        <w:ind w:left="120"/>
        <w:rPr>
          <w:rFonts w:hint="eastAsia" w:ascii="仿宋" w:hAnsi="仿宋" w:eastAsia="仿宋" w:cs="仿宋"/>
          <w:sz w:val="24"/>
          <w:highlight w:val="none"/>
        </w:rPr>
      </w:pPr>
    </w:p>
    <w:bookmarkEnd w:id="209"/>
    <w:p w14:paraId="55625E64">
      <w:pPr>
        <w:spacing w:line="400" w:lineRule="exact"/>
        <w:ind w:left="120" w:firstLine="480" w:firstLineChars="200"/>
        <w:rPr>
          <w:rFonts w:hint="eastAsia" w:ascii="仿宋" w:hAnsi="仿宋" w:eastAsia="仿宋" w:cs="仿宋"/>
          <w:sz w:val="24"/>
          <w:highlight w:val="none"/>
        </w:rPr>
      </w:pPr>
      <w:bookmarkStart w:id="210" w:name="_Hlk71302921"/>
      <w:r>
        <w:rPr>
          <w:rFonts w:hint="eastAsia" w:ascii="仿宋" w:hAnsi="仿宋" w:eastAsia="仿宋" w:cs="仿宋"/>
          <w:sz w:val="24"/>
          <w:highlight w:val="none"/>
        </w:rPr>
        <w:t>1、供应商为法人单位时提供“法定代表人授权书”，供应商为其他组织时提供“单位负责人授权书”，供应商为自然人时提供“自然人身份证明材料”。</w:t>
      </w:r>
    </w:p>
    <w:p w14:paraId="14576901">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2、应附法定代表人/单位负责人身份证明材料复印件和授权代表身份证明材料复印件。</w:t>
      </w:r>
    </w:p>
    <w:p w14:paraId="461AED79">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3、身份证明材料包括居民身份证或户口本或军官证或护照等。</w:t>
      </w:r>
    </w:p>
    <w:p w14:paraId="09E331AC">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4、身份证明材料应同时提供其在有效期的材料，如居民身份证正、反面复印件。</w:t>
      </w:r>
    </w:p>
    <w:p w14:paraId="036E7859">
      <w:pPr>
        <w:spacing w:line="4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5、法定代表人不亲自参加磋商，而授权代表参加磋商时适用。</w:t>
      </w:r>
    </w:p>
    <w:bookmarkEnd w:id="210"/>
    <w:p w14:paraId="3222B571">
      <w:pPr>
        <w:ind w:left="120"/>
        <w:jc w:val="center"/>
        <w:rPr>
          <w:rFonts w:hint="eastAsia" w:ascii="仿宋" w:hAnsi="仿宋" w:eastAsia="仿宋" w:cs="仿宋"/>
          <w:szCs w:val="28"/>
          <w:highlight w:val="none"/>
        </w:rPr>
      </w:pPr>
      <w:r>
        <w:rPr>
          <w:rFonts w:hint="eastAsia" w:ascii="仿宋" w:hAnsi="仿宋" w:eastAsia="仿宋" w:cs="仿宋"/>
          <w:b/>
          <w:bCs/>
          <w:sz w:val="24"/>
          <w:highlight w:val="none"/>
        </w:rPr>
        <w:br w:type="page"/>
      </w:r>
      <w:r>
        <w:rPr>
          <w:rFonts w:hint="eastAsia" w:ascii="仿宋" w:hAnsi="仿宋" w:eastAsia="仿宋" w:cs="仿宋"/>
          <w:b/>
          <w:bCs/>
          <w:sz w:val="28"/>
          <w:szCs w:val="32"/>
          <w:highlight w:val="none"/>
        </w:rPr>
        <w:t>（一）法定代表人/单位负责人身份证明</w:t>
      </w:r>
    </w:p>
    <w:p w14:paraId="7A8E664E">
      <w:pPr>
        <w:spacing w:line="500" w:lineRule="exact"/>
        <w:ind w:left="120"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p>
    <w:p w14:paraId="545A5578">
      <w:pPr>
        <w:pStyle w:val="2"/>
        <w:spacing w:after="0" w:line="500" w:lineRule="exact"/>
        <w:ind w:left="120" w:firstLine="436" w:firstLineChars="182"/>
        <w:rPr>
          <w:rFonts w:hint="eastAsia"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199F868">
      <w:pPr>
        <w:pStyle w:val="2"/>
        <w:spacing w:after="0" w:line="500" w:lineRule="exact"/>
        <w:ind w:left="120" w:firstLine="436" w:firstLineChars="182"/>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21CD1E1">
      <w:pPr>
        <w:pStyle w:val="2"/>
        <w:spacing w:after="0" w:line="500" w:lineRule="exact"/>
        <w:ind w:left="120" w:firstLine="436" w:firstLineChars="182"/>
        <w:rPr>
          <w:rFonts w:hint="eastAsia" w:ascii="仿宋" w:hAnsi="仿宋" w:eastAsia="仿宋" w:cs="仿宋"/>
          <w:sz w:val="24"/>
          <w:highlight w:val="none"/>
          <w:u w:val="singl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p>
    <w:p w14:paraId="1FC3186F">
      <w:pPr>
        <w:pStyle w:val="2"/>
        <w:spacing w:after="0" w:line="500" w:lineRule="exact"/>
        <w:ind w:left="120" w:firstLine="436" w:firstLineChars="182"/>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21E768E6">
      <w:pPr>
        <w:spacing w:line="5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（法定代表人/单位负责人姓名、性别、职务）系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w:t>
      </w:r>
    </w:p>
    <w:p w14:paraId="3620FC70">
      <w:pPr>
        <w:pStyle w:val="2"/>
        <w:spacing w:line="500" w:lineRule="exact"/>
        <w:ind w:left="120"/>
        <w:rPr>
          <w:rFonts w:hint="eastAsia" w:ascii="仿宋" w:hAnsi="仿宋" w:eastAsia="仿宋" w:cs="仿宋"/>
          <w:sz w:val="24"/>
          <w:highlight w:val="none"/>
        </w:rPr>
      </w:pPr>
      <w:r>
        <w:rPr>
          <w:rFonts w:hint="eastAsia" w:ascii="仿宋" w:hAnsi="仿宋" w:eastAsia="仿宋" w:cs="仿宋"/>
          <w:sz w:val="24"/>
          <w:highlight w:val="none"/>
        </w:rPr>
        <w:t xml:space="preserve">   特此证明</w:t>
      </w:r>
    </w:p>
    <w:p w14:paraId="21F27309">
      <w:pPr>
        <w:spacing w:line="500" w:lineRule="exact"/>
        <w:ind w:left="120"/>
        <w:jc w:val="left"/>
        <w:rPr>
          <w:rFonts w:hint="eastAsia" w:ascii="仿宋" w:hAnsi="仿宋" w:eastAsia="仿宋" w:cs="仿宋"/>
          <w:sz w:val="24"/>
          <w:highlight w:val="none"/>
        </w:rPr>
      </w:pPr>
    </w:p>
    <w:p w14:paraId="341E4D4B">
      <w:pPr>
        <w:spacing w:line="500" w:lineRule="exact"/>
        <w:ind w:left="120"/>
        <w:jc w:val="right"/>
        <w:rPr>
          <w:rFonts w:hint="eastAsia" w:ascii="仿宋" w:hAnsi="仿宋" w:eastAsia="仿宋" w:cs="仿宋"/>
          <w:sz w:val="24"/>
          <w:highlight w:val="none"/>
        </w:rPr>
      </w:pPr>
      <w:r>
        <w:rPr>
          <w:rFonts w:hint="eastAsia" w:ascii="仿宋" w:hAnsi="仿宋" w:eastAsia="仿宋" w:cs="仿宋"/>
          <w:sz w:val="24"/>
          <w:highlight w:val="none"/>
        </w:rPr>
        <w:t xml:space="preserve">  供应商名称：         （盖单位公章）</w:t>
      </w:r>
    </w:p>
    <w:p w14:paraId="17F590C6">
      <w:pPr>
        <w:pStyle w:val="15"/>
        <w:spacing w:line="500" w:lineRule="exact"/>
        <w:ind w:left="1680" w:firstLine="0" w:firstLineChars="0"/>
        <w:jc w:val="right"/>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CBC1F73">
      <w:pPr>
        <w:pStyle w:val="15"/>
        <w:spacing w:line="500" w:lineRule="exact"/>
        <w:ind w:left="1680" w:firstLine="0" w:firstLineChars="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37F1442F">
      <w:pPr>
        <w:widowControl/>
        <w:ind w:left="120"/>
        <w:jc w:val="right"/>
        <w:rPr>
          <w:rFonts w:hint="eastAsia" w:ascii="仿宋" w:hAnsi="仿宋" w:eastAsia="仿宋" w:cs="仿宋"/>
          <w:sz w:val="24"/>
          <w:highlight w:val="none"/>
          <w:lang w:bidi="ar"/>
        </w:rPr>
      </w:pPr>
    </w:p>
    <w:p w14:paraId="63B49848">
      <w:pPr>
        <w:widowControl/>
        <w:ind w:left="120"/>
        <w:jc w:val="left"/>
        <w:rPr>
          <w:rFonts w:hint="eastAsia" w:ascii="仿宋" w:hAnsi="仿宋" w:eastAsia="仿宋" w:cs="仿宋"/>
          <w:sz w:val="24"/>
          <w:highlight w:val="none"/>
          <w:lang w:bidi="ar"/>
        </w:rPr>
      </w:pPr>
    </w:p>
    <w:p w14:paraId="051E169E">
      <w:pPr>
        <w:widowControl/>
        <w:ind w:left="12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注：法定代表人/单位负责人亲自参与磋商时适用。</w:t>
      </w:r>
    </w:p>
    <w:p w14:paraId="7436D882">
      <w:pPr>
        <w:pStyle w:val="29"/>
        <w:spacing w:line="240" w:lineRule="auto"/>
        <w:ind w:left="22" w:leftChars="0" w:hanging="22" w:hangingChars="7"/>
        <w:jc w:val="left"/>
        <w:rPr>
          <w:rFonts w:hint="eastAsia" w:ascii="仿宋" w:hAnsi="仿宋" w:eastAsia="仿宋" w:cs="仿宋"/>
          <w:bCs/>
          <w:highlight w:val="none"/>
        </w:rPr>
      </w:pPr>
    </w:p>
    <w:p w14:paraId="0937AC69">
      <w:pPr>
        <w:pStyle w:val="29"/>
        <w:spacing w:line="240" w:lineRule="auto"/>
        <w:ind w:left="22" w:leftChars="0" w:hanging="22" w:hangingChars="7"/>
        <w:jc w:val="left"/>
        <w:rPr>
          <w:rFonts w:hint="eastAsia" w:ascii="仿宋" w:hAnsi="仿宋" w:eastAsia="仿宋" w:cs="仿宋"/>
          <w:bCs/>
          <w:highlight w:val="none"/>
        </w:rPr>
      </w:pPr>
    </w:p>
    <w:p w14:paraId="6F82F2A1">
      <w:pPr>
        <w:ind w:left="120"/>
        <w:jc w:val="center"/>
        <w:rPr>
          <w:rFonts w:hint="eastAsia" w:ascii="仿宋" w:hAnsi="仿宋" w:eastAsia="仿宋" w:cs="仿宋"/>
          <w:b/>
          <w:bCs/>
          <w:sz w:val="32"/>
          <w:szCs w:val="32"/>
          <w:highlight w:val="none"/>
        </w:rPr>
      </w:pPr>
    </w:p>
    <w:p w14:paraId="76773E84">
      <w:pPr>
        <w:ind w:left="120"/>
        <w:jc w:val="center"/>
        <w:rPr>
          <w:rFonts w:hint="eastAsia" w:ascii="仿宋" w:hAnsi="仿宋" w:eastAsia="仿宋" w:cs="仿宋"/>
          <w:b/>
          <w:bCs/>
          <w:sz w:val="32"/>
          <w:szCs w:val="32"/>
          <w:highlight w:val="none"/>
        </w:rPr>
      </w:pPr>
    </w:p>
    <w:p w14:paraId="3F1012BF">
      <w:pPr>
        <w:ind w:left="120"/>
        <w:jc w:val="center"/>
        <w:rPr>
          <w:rFonts w:hint="eastAsia" w:ascii="仿宋" w:hAnsi="仿宋" w:eastAsia="仿宋" w:cs="仿宋"/>
          <w:b/>
          <w:bCs/>
          <w:sz w:val="32"/>
          <w:szCs w:val="32"/>
          <w:highlight w:val="none"/>
        </w:rPr>
      </w:pPr>
    </w:p>
    <w:p w14:paraId="4B120E67">
      <w:pPr>
        <w:pStyle w:val="6"/>
        <w:ind w:left="420"/>
        <w:jc w:val="cente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二、供应商基本情况表</w:t>
      </w:r>
    </w:p>
    <w:tbl>
      <w:tblPr>
        <w:tblStyle w:val="4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300"/>
        <w:gridCol w:w="85"/>
        <w:gridCol w:w="560"/>
        <w:gridCol w:w="470"/>
        <w:gridCol w:w="945"/>
        <w:gridCol w:w="60"/>
        <w:gridCol w:w="360"/>
        <w:gridCol w:w="1260"/>
      </w:tblGrid>
      <w:tr w14:paraId="69C6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1F06377D">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供应商名称</w:t>
            </w:r>
          </w:p>
        </w:tc>
        <w:tc>
          <w:tcPr>
            <w:tcW w:w="7560" w:type="dxa"/>
            <w:gridSpan w:val="11"/>
            <w:vAlign w:val="center"/>
          </w:tcPr>
          <w:p w14:paraId="1D429BBF">
            <w:pPr>
              <w:ind w:left="120"/>
              <w:jc w:val="center"/>
              <w:rPr>
                <w:rFonts w:hint="eastAsia" w:ascii="仿宋" w:hAnsi="仿宋" w:eastAsia="仿宋" w:cs="仿宋"/>
                <w:bCs/>
                <w:sz w:val="24"/>
                <w:highlight w:val="none"/>
              </w:rPr>
            </w:pPr>
          </w:p>
        </w:tc>
      </w:tr>
      <w:tr w14:paraId="668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72AED900">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注册地址</w:t>
            </w:r>
          </w:p>
        </w:tc>
        <w:tc>
          <w:tcPr>
            <w:tcW w:w="4465" w:type="dxa"/>
            <w:gridSpan w:val="6"/>
            <w:vAlign w:val="center"/>
          </w:tcPr>
          <w:p w14:paraId="23469CF6">
            <w:pPr>
              <w:ind w:left="120"/>
              <w:jc w:val="center"/>
              <w:rPr>
                <w:rFonts w:hint="eastAsia" w:ascii="仿宋" w:hAnsi="仿宋" w:eastAsia="仿宋" w:cs="仿宋"/>
                <w:bCs/>
                <w:sz w:val="24"/>
                <w:highlight w:val="none"/>
              </w:rPr>
            </w:pPr>
          </w:p>
        </w:tc>
        <w:tc>
          <w:tcPr>
            <w:tcW w:w="1475" w:type="dxa"/>
            <w:gridSpan w:val="3"/>
            <w:vAlign w:val="center"/>
          </w:tcPr>
          <w:p w14:paraId="77F3BC73">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邮政编码</w:t>
            </w:r>
          </w:p>
        </w:tc>
        <w:tc>
          <w:tcPr>
            <w:tcW w:w="1620" w:type="dxa"/>
            <w:gridSpan w:val="2"/>
            <w:vAlign w:val="center"/>
          </w:tcPr>
          <w:p w14:paraId="5A0DD4CB">
            <w:pPr>
              <w:ind w:left="120"/>
              <w:jc w:val="center"/>
              <w:rPr>
                <w:rFonts w:hint="eastAsia" w:ascii="仿宋" w:hAnsi="仿宋" w:eastAsia="仿宋" w:cs="仿宋"/>
                <w:bCs/>
                <w:sz w:val="24"/>
                <w:highlight w:val="none"/>
              </w:rPr>
            </w:pPr>
          </w:p>
        </w:tc>
      </w:tr>
      <w:tr w14:paraId="66DF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6594F865">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联系方式</w:t>
            </w:r>
          </w:p>
        </w:tc>
        <w:tc>
          <w:tcPr>
            <w:tcW w:w="1080" w:type="dxa"/>
            <w:vAlign w:val="center"/>
          </w:tcPr>
          <w:p w14:paraId="53B36271">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联系人</w:t>
            </w:r>
          </w:p>
        </w:tc>
        <w:tc>
          <w:tcPr>
            <w:tcW w:w="3385" w:type="dxa"/>
            <w:gridSpan w:val="5"/>
            <w:vAlign w:val="center"/>
          </w:tcPr>
          <w:p w14:paraId="604D3DC0">
            <w:pPr>
              <w:ind w:left="120"/>
              <w:jc w:val="center"/>
              <w:rPr>
                <w:rFonts w:hint="eastAsia" w:ascii="仿宋" w:hAnsi="仿宋" w:eastAsia="仿宋" w:cs="仿宋"/>
                <w:bCs/>
                <w:sz w:val="24"/>
                <w:highlight w:val="none"/>
              </w:rPr>
            </w:pPr>
          </w:p>
        </w:tc>
        <w:tc>
          <w:tcPr>
            <w:tcW w:w="1475" w:type="dxa"/>
            <w:gridSpan w:val="3"/>
            <w:vAlign w:val="center"/>
          </w:tcPr>
          <w:p w14:paraId="34360746">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联系电话</w:t>
            </w:r>
          </w:p>
        </w:tc>
        <w:tc>
          <w:tcPr>
            <w:tcW w:w="1620" w:type="dxa"/>
            <w:gridSpan w:val="2"/>
            <w:vAlign w:val="center"/>
          </w:tcPr>
          <w:p w14:paraId="2BC43968">
            <w:pPr>
              <w:ind w:left="120"/>
              <w:jc w:val="center"/>
              <w:rPr>
                <w:rFonts w:hint="eastAsia" w:ascii="仿宋" w:hAnsi="仿宋" w:eastAsia="仿宋" w:cs="仿宋"/>
                <w:bCs/>
                <w:sz w:val="24"/>
                <w:highlight w:val="none"/>
              </w:rPr>
            </w:pPr>
          </w:p>
        </w:tc>
      </w:tr>
      <w:tr w14:paraId="4FA4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758CBCAB">
            <w:pPr>
              <w:ind w:left="34" w:leftChars="14"/>
              <w:jc w:val="center"/>
              <w:rPr>
                <w:rFonts w:hint="eastAsia" w:ascii="仿宋" w:hAnsi="仿宋" w:eastAsia="仿宋" w:cs="仿宋"/>
                <w:bCs/>
                <w:sz w:val="24"/>
                <w:highlight w:val="none"/>
              </w:rPr>
            </w:pPr>
          </w:p>
        </w:tc>
        <w:tc>
          <w:tcPr>
            <w:tcW w:w="1080" w:type="dxa"/>
            <w:vAlign w:val="center"/>
          </w:tcPr>
          <w:p w14:paraId="271918AE">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传真</w:t>
            </w:r>
          </w:p>
        </w:tc>
        <w:tc>
          <w:tcPr>
            <w:tcW w:w="3385" w:type="dxa"/>
            <w:gridSpan w:val="5"/>
            <w:vAlign w:val="center"/>
          </w:tcPr>
          <w:p w14:paraId="32538CA1">
            <w:pPr>
              <w:ind w:left="120"/>
              <w:jc w:val="center"/>
              <w:rPr>
                <w:rFonts w:hint="eastAsia" w:ascii="仿宋" w:hAnsi="仿宋" w:eastAsia="仿宋" w:cs="仿宋"/>
                <w:bCs/>
                <w:sz w:val="24"/>
                <w:highlight w:val="none"/>
              </w:rPr>
            </w:pPr>
          </w:p>
        </w:tc>
        <w:tc>
          <w:tcPr>
            <w:tcW w:w="1475" w:type="dxa"/>
            <w:gridSpan w:val="3"/>
            <w:vAlign w:val="center"/>
          </w:tcPr>
          <w:p w14:paraId="26B13059">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网址</w:t>
            </w:r>
          </w:p>
        </w:tc>
        <w:tc>
          <w:tcPr>
            <w:tcW w:w="1620" w:type="dxa"/>
            <w:gridSpan w:val="2"/>
            <w:vAlign w:val="center"/>
          </w:tcPr>
          <w:p w14:paraId="3BB58480">
            <w:pPr>
              <w:ind w:left="120"/>
              <w:jc w:val="center"/>
              <w:rPr>
                <w:rFonts w:hint="eastAsia" w:ascii="仿宋" w:hAnsi="仿宋" w:eastAsia="仿宋" w:cs="仿宋"/>
                <w:bCs/>
                <w:sz w:val="24"/>
                <w:highlight w:val="none"/>
              </w:rPr>
            </w:pPr>
          </w:p>
        </w:tc>
      </w:tr>
      <w:tr w14:paraId="0E78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27FD5E26">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组织结构</w:t>
            </w:r>
          </w:p>
        </w:tc>
        <w:tc>
          <w:tcPr>
            <w:tcW w:w="7560" w:type="dxa"/>
            <w:gridSpan w:val="11"/>
            <w:vAlign w:val="center"/>
          </w:tcPr>
          <w:p w14:paraId="2C97BBD3">
            <w:pPr>
              <w:ind w:left="120"/>
              <w:jc w:val="center"/>
              <w:rPr>
                <w:rFonts w:hint="eastAsia" w:ascii="仿宋" w:hAnsi="仿宋" w:eastAsia="仿宋" w:cs="仿宋"/>
                <w:bCs/>
                <w:sz w:val="24"/>
                <w:highlight w:val="none"/>
              </w:rPr>
            </w:pPr>
          </w:p>
        </w:tc>
      </w:tr>
      <w:tr w14:paraId="31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BB89C8">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法定代表人</w:t>
            </w:r>
          </w:p>
        </w:tc>
        <w:tc>
          <w:tcPr>
            <w:tcW w:w="1260" w:type="dxa"/>
            <w:gridSpan w:val="2"/>
            <w:vAlign w:val="center"/>
          </w:tcPr>
          <w:p w14:paraId="097AA9A4">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姓名</w:t>
            </w:r>
          </w:p>
        </w:tc>
        <w:tc>
          <w:tcPr>
            <w:tcW w:w="1260" w:type="dxa"/>
            <w:vAlign w:val="center"/>
          </w:tcPr>
          <w:p w14:paraId="4084E6DC">
            <w:pPr>
              <w:ind w:left="120"/>
              <w:jc w:val="center"/>
              <w:rPr>
                <w:rFonts w:hint="eastAsia" w:ascii="仿宋" w:hAnsi="仿宋" w:eastAsia="仿宋" w:cs="仿宋"/>
                <w:bCs/>
                <w:sz w:val="24"/>
                <w:highlight w:val="none"/>
              </w:rPr>
            </w:pPr>
          </w:p>
        </w:tc>
        <w:tc>
          <w:tcPr>
            <w:tcW w:w="1300" w:type="dxa"/>
            <w:vAlign w:val="center"/>
          </w:tcPr>
          <w:p w14:paraId="5B25548F">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技术职称</w:t>
            </w:r>
          </w:p>
        </w:tc>
        <w:tc>
          <w:tcPr>
            <w:tcW w:w="1115" w:type="dxa"/>
            <w:gridSpan w:val="3"/>
            <w:vAlign w:val="center"/>
          </w:tcPr>
          <w:p w14:paraId="3BA99612">
            <w:pPr>
              <w:ind w:left="120"/>
              <w:jc w:val="center"/>
              <w:rPr>
                <w:rFonts w:hint="eastAsia" w:ascii="仿宋" w:hAnsi="仿宋" w:eastAsia="仿宋" w:cs="仿宋"/>
                <w:bCs/>
                <w:sz w:val="24"/>
                <w:highlight w:val="none"/>
              </w:rPr>
            </w:pPr>
          </w:p>
        </w:tc>
        <w:tc>
          <w:tcPr>
            <w:tcW w:w="1365" w:type="dxa"/>
            <w:gridSpan w:val="3"/>
            <w:vAlign w:val="center"/>
          </w:tcPr>
          <w:p w14:paraId="21F6A5A6">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联系电话</w:t>
            </w:r>
          </w:p>
        </w:tc>
        <w:tc>
          <w:tcPr>
            <w:tcW w:w="1260" w:type="dxa"/>
            <w:vAlign w:val="center"/>
          </w:tcPr>
          <w:p w14:paraId="1F1614D0">
            <w:pPr>
              <w:ind w:left="120"/>
              <w:jc w:val="center"/>
              <w:rPr>
                <w:rFonts w:hint="eastAsia" w:ascii="仿宋" w:hAnsi="仿宋" w:eastAsia="仿宋" w:cs="仿宋"/>
                <w:bCs/>
                <w:sz w:val="24"/>
                <w:highlight w:val="none"/>
              </w:rPr>
            </w:pPr>
          </w:p>
        </w:tc>
      </w:tr>
      <w:tr w14:paraId="0F3B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CF86757">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技术负责人</w:t>
            </w:r>
          </w:p>
        </w:tc>
        <w:tc>
          <w:tcPr>
            <w:tcW w:w="1260" w:type="dxa"/>
            <w:gridSpan w:val="2"/>
            <w:vAlign w:val="center"/>
          </w:tcPr>
          <w:p w14:paraId="645691D8">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姓名</w:t>
            </w:r>
          </w:p>
        </w:tc>
        <w:tc>
          <w:tcPr>
            <w:tcW w:w="1260" w:type="dxa"/>
            <w:vAlign w:val="center"/>
          </w:tcPr>
          <w:p w14:paraId="22AFC3F1">
            <w:pPr>
              <w:ind w:left="120"/>
              <w:jc w:val="center"/>
              <w:rPr>
                <w:rFonts w:hint="eastAsia" w:ascii="仿宋" w:hAnsi="仿宋" w:eastAsia="仿宋" w:cs="仿宋"/>
                <w:bCs/>
                <w:sz w:val="24"/>
                <w:highlight w:val="none"/>
              </w:rPr>
            </w:pPr>
          </w:p>
        </w:tc>
        <w:tc>
          <w:tcPr>
            <w:tcW w:w="1300" w:type="dxa"/>
            <w:vAlign w:val="center"/>
          </w:tcPr>
          <w:p w14:paraId="2E5F420E">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技术职称</w:t>
            </w:r>
          </w:p>
        </w:tc>
        <w:tc>
          <w:tcPr>
            <w:tcW w:w="1115" w:type="dxa"/>
            <w:gridSpan w:val="3"/>
            <w:vAlign w:val="center"/>
          </w:tcPr>
          <w:p w14:paraId="52F826A1">
            <w:pPr>
              <w:ind w:left="120"/>
              <w:jc w:val="center"/>
              <w:rPr>
                <w:rFonts w:hint="eastAsia" w:ascii="仿宋" w:hAnsi="仿宋" w:eastAsia="仿宋" w:cs="仿宋"/>
                <w:bCs/>
                <w:sz w:val="24"/>
                <w:highlight w:val="none"/>
              </w:rPr>
            </w:pPr>
          </w:p>
        </w:tc>
        <w:tc>
          <w:tcPr>
            <w:tcW w:w="1365" w:type="dxa"/>
            <w:gridSpan w:val="3"/>
            <w:vAlign w:val="center"/>
          </w:tcPr>
          <w:p w14:paraId="539A27E7">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联系电话</w:t>
            </w:r>
          </w:p>
        </w:tc>
        <w:tc>
          <w:tcPr>
            <w:tcW w:w="1260" w:type="dxa"/>
            <w:vAlign w:val="center"/>
          </w:tcPr>
          <w:p w14:paraId="4C44B3F3">
            <w:pPr>
              <w:ind w:left="120"/>
              <w:jc w:val="center"/>
              <w:rPr>
                <w:rFonts w:hint="eastAsia" w:ascii="仿宋" w:hAnsi="仿宋" w:eastAsia="仿宋" w:cs="仿宋"/>
                <w:bCs/>
                <w:sz w:val="24"/>
                <w:highlight w:val="none"/>
              </w:rPr>
            </w:pPr>
          </w:p>
        </w:tc>
      </w:tr>
      <w:tr w14:paraId="57CE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5AE4ED5">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成立时间</w:t>
            </w:r>
          </w:p>
        </w:tc>
        <w:tc>
          <w:tcPr>
            <w:tcW w:w="2520" w:type="dxa"/>
            <w:gridSpan w:val="3"/>
            <w:vAlign w:val="center"/>
          </w:tcPr>
          <w:p w14:paraId="30137770">
            <w:pPr>
              <w:ind w:left="120"/>
              <w:jc w:val="center"/>
              <w:rPr>
                <w:rFonts w:hint="eastAsia" w:ascii="仿宋" w:hAnsi="仿宋" w:eastAsia="仿宋" w:cs="仿宋"/>
                <w:bCs/>
                <w:sz w:val="24"/>
                <w:highlight w:val="none"/>
              </w:rPr>
            </w:pPr>
          </w:p>
        </w:tc>
        <w:tc>
          <w:tcPr>
            <w:tcW w:w="5040" w:type="dxa"/>
            <w:gridSpan w:val="8"/>
            <w:vAlign w:val="center"/>
          </w:tcPr>
          <w:p w14:paraId="101236A8">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员工总人数：</w:t>
            </w:r>
          </w:p>
        </w:tc>
      </w:tr>
      <w:tr w14:paraId="21CE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0C0CDA53">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企业资质等级</w:t>
            </w:r>
          </w:p>
        </w:tc>
        <w:tc>
          <w:tcPr>
            <w:tcW w:w="2520" w:type="dxa"/>
            <w:gridSpan w:val="3"/>
            <w:vAlign w:val="center"/>
          </w:tcPr>
          <w:p w14:paraId="2DA89698">
            <w:pPr>
              <w:ind w:left="120"/>
              <w:jc w:val="center"/>
              <w:rPr>
                <w:rFonts w:hint="eastAsia" w:ascii="仿宋" w:hAnsi="仿宋" w:eastAsia="仿宋" w:cs="仿宋"/>
                <w:bCs/>
                <w:sz w:val="24"/>
                <w:highlight w:val="none"/>
              </w:rPr>
            </w:pPr>
          </w:p>
        </w:tc>
        <w:tc>
          <w:tcPr>
            <w:tcW w:w="1385" w:type="dxa"/>
            <w:gridSpan w:val="2"/>
            <w:vMerge w:val="restart"/>
            <w:vAlign w:val="center"/>
          </w:tcPr>
          <w:p w14:paraId="70F37EB2">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其中</w:t>
            </w:r>
          </w:p>
        </w:tc>
        <w:tc>
          <w:tcPr>
            <w:tcW w:w="1975" w:type="dxa"/>
            <w:gridSpan w:val="3"/>
            <w:vAlign w:val="center"/>
          </w:tcPr>
          <w:p w14:paraId="482DDBE2">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项目经理</w:t>
            </w:r>
          </w:p>
        </w:tc>
        <w:tc>
          <w:tcPr>
            <w:tcW w:w="1680" w:type="dxa"/>
            <w:gridSpan w:val="3"/>
            <w:vAlign w:val="center"/>
          </w:tcPr>
          <w:p w14:paraId="09245597">
            <w:pPr>
              <w:ind w:left="120"/>
              <w:jc w:val="center"/>
              <w:rPr>
                <w:rFonts w:hint="eastAsia" w:ascii="仿宋" w:hAnsi="仿宋" w:eastAsia="仿宋" w:cs="仿宋"/>
                <w:bCs/>
                <w:sz w:val="24"/>
                <w:highlight w:val="none"/>
              </w:rPr>
            </w:pPr>
          </w:p>
        </w:tc>
      </w:tr>
      <w:tr w14:paraId="0598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6EE803B4">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营业执照</w:t>
            </w:r>
            <w:r>
              <w:rPr>
                <w:rFonts w:hint="eastAsia" w:ascii="仿宋" w:hAnsi="仿宋" w:eastAsia="仿宋" w:cs="仿宋"/>
                <w:sz w:val="24"/>
                <w:highlight w:val="none"/>
              </w:rPr>
              <w:t>号</w:t>
            </w:r>
          </w:p>
        </w:tc>
        <w:tc>
          <w:tcPr>
            <w:tcW w:w="2520" w:type="dxa"/>
            <w:gridSpan w:val="3"/>
            <w:vAlign w:val="center"/>
          </w:tcPr>
          <w:p w14:paraId="6C0D40A4">
            <w:pPr>
              <w:ind w:left="120"/>
              <w:jc w:val="center"/>
              <w:rPr>
                <w:rFonts w:hint="eastAsia" w:ascii="仿宋" w:hAnsi="仿宋" w:eastAsia="仿宋" w:cs="仿宋"/>
                <w:bCs/>
                <w:sz w:val="24"/>
                <w:highlight w:val="none"/>
              </w:rPr>
            </w:pPr>
          </w:p>
        </w:tc>
        <w:tc>
          <w:tcPr>
            <w:tcW w:w="1385" w:type="dxa"/>
            <w:gridSpan w:val="2"/>
            <w:vMerge w:val="continue"/>
            <w:vAlign w:val="center"/>
          </w:tcPr>
          <w:p w14:paraId="5FD564BF">
            <w:pPr>
              <w:ind w:left="120"/>
              <w:jc w:val="center"/>
              <w:rPr>
                <w:rFonts w:hint="eastAsia" w:ascii="仿宋" w:hAnsi="仿宋" w:eastAsia="仿宋" w:cs="仿宋"/>
                <w:bCs/>
                <w:sz w:val="24"/>
                <w:highlight w:val="none"/>
              </w:rPr>
            </w:pPr>
          </w:p>
        </w:tc>
        <w:tc>
          <w:tcPr>
            <w:tcW w:w="1975" w:type="dxa"/>
            <w:gridSpan w:val="3"/>
            <w:vAlign w:val="center"/>
          </w:tcPr>
          <w:p w14:paraId="1E115C19">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高级职称人员</w:t>
            </w:r>
          </w:p>
        </w:tc>
        <w:tc>
          <w:tcPr>
            <w:tcW w:w="1680" w:type="dxa"/>
            <w:gridSpan w:val="3"/>
            <w:vAlign w:val="center"/>
          </w:tcPr>
          <w:p w14:paraId="6621A6A1">
            <w:pPr>
              <w:ind w:left="120"/>
              <w:jc w:val="center"/>
              <w:rPr>
                <w:rFonts w:hint="eastAsia" w:ascii="仿宋" w:hAnsi="仿宋" w:eastAsia="仿宋" w:cs="仿宋"/>
                <w:bCs/>
                <w:sz w:val="24"/>
                <w:highlight w:val="none"/>
              </w:rPr>
            </w:pPr>
          </w:p>
        </w:tc>
      </w:tr>
      <w:tr w14:paraId="2C84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DF3B9E2">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注册资金</w:t>
            </w:r>
          </w:p>
        </w:tc>
        <w:tc>
          <w:tcPr>
            <w:tcW w:w="2520" w:type="dxa"/>
            <w:gridSpan w:val="3"/>
            <w:vAlign w:val="center"/>
          </w:tcPr>
          <w:p w14:paraId="7F7F5309">
            <w:pPr>
              <w:ind w:left="120"/>
              <w:jc w:val="center"/>
              <w:rPr>
                <w:rFonts w:hint="eastAsia" w:ascii="仿宋" w:hAnsi="仿宋" w:eastAsia="仿宋" w:cs="仿宋"/>
                <w:bCs/>
                <w:sz w:val="24"/>
                <w:highlight w:val="none"/>
              </w:rPr>
            </w:pPr>
          </w:p>
        </w:tc>
        <w:tc>
          <w:tcPr>
            <w:tcW w:w="1385" w:type="dxa"/>
            <w:gridSpan w:val="2"/>
            <w:vMerge w:val="continue"/>
            <w:vAlign w:val="center"/>
          </w:tcPr>
          <w:p w14:paraId="1DC162E0">
            <w:pPr>
              <w:ind w:left="120"/>
              <w:jc w:val="center"/>
              <w:rPr>
                <w:rFonts w:hint="eastAsia" w:ascii="仿宋" w:hAnsi="仿宋" w:eastAsia="仿宋" w:cs="仿宋"/>
                <w:bCs/>
                <w:sz w:val="24"/>
                <w:highlight w:val="none"/>
              </w:rPr>
            </w:pPr>
          </w:p>
        </w:tc>
        <w:tc>
          <w:tcPr>
            <w:tcW w:w="1975" w:type="dxa"/>
            <w:gridSpan w:val="3"/>
            <w:vAlign w:val="center"/>
          </w:tcPr>
          <w:p w14:paraId="1621588F">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中级职称人员</w:t>
            </w:r>
          </w:p>
        </w:tc>
        <w:tc>
          <w:tcPr>
            <w:tcW w:w="1680" w:type="dxa"/>
            <w:gridSpan w:val="3"/>
            <w:vAlign w:val="center"/>
          </w:tcPr>
          <w:p w14:paraId="2585B46C">
            <w:pPr>
              <w:ind w:left="120"/>
              <w:jc w:val="center"/>
              <w:rPr>
                <w:rFonts w:hint="eastAsia" w:ascii="仿宋" w:hAnsi="仿宋" w:eastAsia="仿宋" w:cs="仿宋"/>
                <w:bCs/>
                <w:sz w:val="24"/>
                <w:highlight w:val="none"/>
              </w:rPr>
            </w:pPr>
          </w:p>
        </w:tc>
      </w:tr>
      <w:tr w14:paraId="5D9D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E3A0502">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开户银行</w:t>
            </w:r>
          </w:p>
        </w:tc>
        <w:tc>
          <w:tcPr>
            <w:tcW w:w="2520" w:type="dxa"/>
            <w:gridSpan w:val="3"/>
            <w:vAlign w:val="center"/>
          </w:tcPr>
          <w:p w14:paraId="42531744">
            <w:pPr>
              <w:ind w:left="120"/>
              <w:jc w:val="center"/>
              <w:rPr>
                <w:rFonts w:hint="eastAsia" w:ascii="仿宋" w:hAnsi="仿宋" w:eastAsia="仿宋" w:cs="仿宋"/>
                <w:bCs/>
                <w:sz w:val="24"/>
                <w:highlight w:val="none"/>
              </w:rPr>
            </w:pPr>
          </w:p>
        </w:tc>
        <w:tc>
          <w:tcPr>
            <w:tcW w:w="1385" w:type="dxa"/>
            <w:gridSpan w:val="2"/>
            <w:vMerge w:val="continue"/>
            <w:vAlign w:val="center"/>
          </w:tcPr>
          <w:p w14:paraId="71EB931E">
            <w:pPr>
              <w:ind w:left="120"/>
              <w:jc w:val="center"/>
              <w:rPr>
                <w:rFonts w:hint="eastAsia" w:ascii="仿宋" w:hAnsi="仿宋" w:eastAsia="仿宋" w:cs="仿宋"/>
                <w:bCs/>
                <w:sz w:val="24"/>
                <w:highlight w:val="none"/>
              </w:rPr>
            </w:pPr>
          </w:p>
        </w:tc>
        <w:tc>
          <w:tcPr>
            <w:tcW w:w="1975" w:type="dxa"/>
            <w:gridSpan w:val="3"/>
            <w:vAlign w:val="center"/>
          </w:tcPr>
          <w:p w14:paraId="63EEA62D">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初级职称人员</w:t>
            </w:r>
          </w:p>
        </w:tc>
        <w:tc>
          <w:tcPr>
            <w:tcW w:w="1680" w:type="dxa"/>
            <w:gridSpan w:val="3"/>
            <w:vAlign w:val="center"/>
          </w:tcPr>
          <w:p w14:paraId="7D01BDF6">
            <w:pPr>
              <w:ind w:left="120"/>
              <w:jc w:val="center"/>
              <w:rPr>
                <w:rFonts w:hint="eastAsia" w:ascii="仿宋" w:hAnsi="仿宋" w:eastAsia="仿宋" w:cs="仿宋"/>
                <w:bCs/>
                <w:sz w:val="24"/>
                <w:highlight w:val="none"/>
              </w:rPr>
            </w:pPr>
          </w:p>
        </w:tc>
      </w:tr>
      <w:tr w14:paraId="50C0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5D5AEC13">
            <w:pPr>
              <w:ind w:left="34" w:leftChars="14"/>
              <w:jc w:val="center"/>
              <w:rPr>
                <w:rFonts w:hint="eastAsia" w:ascii="仿宋" w:hAnsi="仿宋" w:eastAsia="仿宋" w:cs="仿宋"/>
                <w:bCs/>
                <w:sz w:val="24"/>
                <w:highlight w:val="none"/>
              </w:rPr>
            </w:pPr>
            <w:r>
              <w:rPr>
                <w:rFonts w:hint="eastAsia" w:ascii="仿宋" w:hAnsi="仿宋" w:eastAsia="仿宋" w:cs="仿宋"/>
                <w:bCs/>
                <w:sz w:val="24"/>
                <w:highlight w:val="none"/>
              </w:rPr>
              <w:t>账号</w:t>
            </w:r>
          </w:p>
        </w:tc>
        <w:tc>
          <w:tcPr>
            <w:tcW w:w="2520" w:type="dxa"/>
            <w:gridSpan w:val="3"/>
            <w:vAlign w:val="center"/>
          </w:tcPr>
          <w:p w14:paraId="25CDC98D">
            <w:pPr>
              <w:ind w:left="120"/>
              <w:jc w:val="center"/>
              <w:rPr>
                <w:rFonts w:hint="eastAsia" w:ascii="仿宋" w:hAnsi="仿宋" w:eastAsia="仿宋" w:cs="仿宋"/>
                <w:bCs/>
                <w:sz w:val="24"/>
                <w:highlight w:val="none"/>
              </w:rPr>
            </w:pPr>
          </w:p>
        </w:tc>
        <w:tc>
          <w:tcPr>
            <w:tcW w:w="1385" w:type="dxa"/>
            <w:gridSpan w:val="2"/>
            <w:vMerge w:val="continue"/>
            <w:vAlign w:val="center"/>
          </w:tcPr>
          <w:p w14:paraId="60B4011B">
            <w:pPr>
              <w:ind w:left="120"/>
              <w:jc w:val="center"/>
              <w:rPr>
                <w:rFonts w:hint="eastAsia" w:ascii="仿宋" w:hAnsi="仿宋" w:eastAsia="仿宋" w:cs="仿宋"/>
                <w:bCs/>
                <w:sz w:val="24"/>
                <w:highlight w:val="none"/>
              </w:rPr>
            </w:pPr>
          </w:p>
        </w:tc>
        <w:tc>
          <w:tcPr>
            <w:tcW w:w="1975" w:type="dxa"/>
            <w:gridSpan w:val="3"/>
            <w:vAlign w:val="center"/>
          </w:tcPr>
          <w:p w14:paraId="104758C8">
            <w:pPr>
              <w:ind w:left="120"/>
              <w:jc w:val="center"/>
              <w:rPr>
                <w:rFonts w:hint="eastAsia" w:ascii="仿宋" w:hAnsi="仿宋" w:eastAsia="仿宋" w:cs="仿宋"/>
                <w:bCs/>
                <w:sz w:val="24"/>
                <w:highlight w:val="none"/>
              </w:rPr>
            </w:pPr>
            <w:r>
              <w:rPr>
                <w:rFonts w:hint="eastAsia" w:ascii="仿宋" w:hAnsi="仿宋" w:eastAsia="仿宋" w:cs="仿宋"/>
                <w:bCs/>
                <w:sz w:val="24"/>
                <w:highlight w:val="none"/>
              </w:rPr>
              <w:t>技工</w:t>
            </w:r>
          </w:p>
        </w:tc>
        <w:tc>
          <w:tcPr>
            <w:tcW w:w="1680" w:type="dxa"/>
            <w:gridSpan w:val="3"/>
            <w:vAlign w:val="center"/>
          </w:tcPr>
          <w:p w14:paraId="43DA10C4">
            <w:pPr>
              <w:ind w:left="120"/>
              <w:jc w:val="center"/>
              <w:rPr>
                <w:rFonts w:hint="eastAsia" w:ascii="仿宋" w:hAnsi="仿宋" w:eastAsia="仿宋" w:cs="仿宋"/>
                <w:bCs/>
                <w:sz w:val="24"/>
                <w:highlight w:val="none"/>
              </w:rPr>
            </w:pPr>
          </w:p>
        </w:tc>
      </w:tr>
      <w:tr w14:paraId="6A2A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20" w:type="dxa"/>
            <w:vAlign w:val="center"/>
          </w:tcPr>
          <w:p w14:paraId="59E9B790">
            <w:pPr>
              <w:ind w:left="-106" w:leftChars="-44" w:right="377" w:rightChars="157"/>
              <w:jc w:val="center"/>
              <w:rPr>
                <w:rFonts w:hint="eastAsia" w:ascii="仿宋" w:hAnsi="仿宋" w:eastAsia="仿宋" w:cs="仿宋"/>
                <w:bCs/>
                <w:sz w:val="24"/>
                <w:highlight w:val="none"/>
              </w:rPr>
            </w:pPr>
            <w:r>
              <w:rPr>
                <w:rFonts w:hint="eastAsia" w:ascii="仿宋" w:hAnsi="仿宋" w:eastAsia="仿宋" w:cs="仿宋"/>
                <w:bCs/>
                <w:sz w:val="24"/>
                <w:highlight w:val="none"/>
              </w:rPr>
              <w:t>经营范围</w:t>
            </w:r>
          </w:p>
        </w:tc>
        <w:tc>
          <w:tcPr>
            <w:tcW w:w="7560" w:type="dxa"/>
            <w:gridSpan w:val="11"/>
            <w:vAlign w:val="center"/>
          </w:tcPr>
          <w:p w14:paraId="07EA7579">
            <w:pPr>
              <w:ind w:left="120"/>
              <w:jc w:val="center"/>
              <w:rPr>
                <w:rFonts w:hint="eastAsia" w:ascii="仿宋" w:hAnsi="仿宋" w:eastAsia="仿宋" w:cs="仿宋"/>
                <w:bCs/>
                <w:sz w:val="24"/>
                <w:highlight w:val="none"/>
              </w:rPr>
            </w:pPr>
          </w:p>
        </w:tc>
      </w:tr>
      <w:tr w14:paraId="7FA6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A3D3AF9">
            <w:pPr>
              <w:ind w:left="199" w:leftChars="83"/>
              <w:jc w:val="center"/>
              <w:rPr>
                <w:rFonts w:hint="eastAsia" w:ascii="仿宋" w:hAnsi="仿宋" w:eastAsia="仿宋" w:cs="仿宋"/>
                <w:bCs/>
                <w:sz w:val="24"/>
                <w:highlight w:val="none"/>
              </w:rPr>
            </w:pPr>
            <w:r>
              <w:rPr>
                <w:rFonts w:hint="eastAsia" w:ascii="仿宋" w:hAnsi="仿宋" w:eastAsia="仿宋" w:cs="仿宋"/>
                <w:bCs/>
                <w:sz w:val="24"/>
                <w:highlight w:val="none"/>
              </w:rPr>
              <w:t>备注</w:t>
            </w:r>
          </w:p>
        </w:tc>
        <w:tc>
          <w:tcPr>
            <w:tcW w:w="7560" w:type="dxa"/>
            <w:gridSpan w:val="11"/>
            <w:vAlign w:val="center"/>
          </w:tcPr>
          <w:p w14:paraId="29CFB2EF">
            <w:pPr>
              <w:ind w:left="120"/>
              <w:jc w:val="center"/>
              <w:rPr>
                <w:rFonts w:hint="eastAsia" w:ascii="仿宋" w:hAnsi="仿宋" w:eastAsia="仿宋" w:cs="仿宋"/>
                <w:bCs/>
                <w:sz w:val="24"/>
                <w:highlight w:val="none"/>
              </w:rPr>
            </w:pPr>
          </w:p>
        </w:tc>
      </w:tr>
    </w:tbl>
    <w:p w14:paraId="756407CC">
      <w:pPr>
        <w:adjustRightInd w:val="0"/>
        <w:spacing w:line="400" w:lineRule="exact"/>
        <w:ind w:left="120"/>
        <w:jc w:val="left"/>
        <w:rPr>
          <w:rFonts w:hint="eastAsia" w:ascii="仿宋" w:hAnsi="仿宋" w:eastAsia="仿宋" w:cs="仿宋"/>
          <w:highlight w:val="none"/>
        </w:rPr>
      </w:pPr>
    </w:p>
    <w:p w14:paraId="1B61F390">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供应商名称：XXX（盖单位公章）</w:t>
      </w:r>
    </w:p>
    <w:p w14:paraId="50DDD2DE">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法定代表人或单位负责人或授权代表（签字或盖章）：XXX</w:t>
      </w:r>
    </w:p>
    <w:p w14:paraId="20040948">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日  期：XXX年XXX月XXX日</w:t>
      </w:r>
    </w:p>
    <w:p w14:paraId="512FE331">
      <w:pPr>
        <w:pStyle w:val="6"/>
        <w:ind w:left="420"/>
        <w:jc w:val="cente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三、承诺函</w:t>
      </w:r>
    </w:p>
    <w:p w14:paraId="4A8B7F97">
      <w:pPr>
        <w:spacing w:line="400" w:lineRule="exact"/>
        <w:ind w:left="120" w:firstLine="562" w:firstLineChars="200"/>
        <w:jc w:val="center"/>
        <w:rPr>
          <w:rFonts w:hint="eastAsia" w:ascii="仿宋" w:hAnsi="仿宋" w:eastAsia="仿宋" w:cs="仿宋"/>
          <w:b/>
          <w:sz w:val="28"/>
          <w:szCs w:val="28"/>
          <w:highlight w:val="none"/>
        </w:rPr>
      </w:pPr>
    </w:p>
    <w:p w14:paraId="2D4B41F1">
      <w:pPr>
        <w:widowControl/>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XXX（采购代理机构名称）：</w:t>
      </w:r>
    </w:p>
    <w:p w14:paraId="43414509">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我公司作为本次采购项目的供应商，根据磋商文件要求，现郑重承诺如下：</w:t>
      </w:r>
    </w:p>
    <w:p w14:paraId="7DAA7628">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一、具备《中华人民共和国政府采购法》第二十二条第一款和本项目规定的条件：</w:t>
      </w:r>
    </w:p>
    <w:p w14:paraId="0B0E9C1D">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（一）具有独立承担民事责任的能力；</w:t>
      </w:r>
    </w:p>
    <w:p w14:paraId="02AA78A2">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（二）具有良好的商业信誉和健全的财务会计制度；</w:t>
      </w:r>
    </w:p>
    <w:p w14:paraId="05E8575E">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（三）具有履行合同所必需的设备和专业技术能力；</w:t>
      </w:r>
    </w:p>
    <w:p w14:paraId="7DFF62CD">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（四）有依法缴纳税收和社会保障资金的良好记录；</w:t>
      </w:r>
    </w:p>
    <w:p w14:paraId="15BCF19F">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（五）参加政府采购活动前三年内，在经营活动中没有重大违法记录；</w:t>
      </w:r>
    </w:p>
    <w:p w14:paraId="2BA64EC4">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（六）法律、行政法规规定的其他条件；</w:t>
      </w:r>
    </w:p>
    <w:p w14:paraId="168C99FF">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（七）根据采购项目提出的特殊条件。</w:t>
      </w:r>
    </w:p>
    <w:p w14:paraId="779CD2F5">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2A7AF091">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三、在参加本次采购活动中，不存在与单位负责人为同一人或者存在直接控股、管理关系的其他供应商参与同一合同项下的政府采购活动的行为。</w:t>
      </w:r>
    </w:p>
    <w:p w14:paraId="0F19CCA0">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四、在参加本次采购活动中，不存在和其他供应商在同一合同项下的采购项目中，同时委托同一个自然人、同一家庭的人员、同一单位的人员作为代理人的行为。</w:t>
      </w:r>
    </w:p>
    <w:p w14:paraId="462D4659">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五、我公司未为采购项目提供整体设计、规范编制或者项目管理、监理、检测等服务。</w:t>
      </w:r>
    </w:p>
    <w:p w14:paraId="010D8354">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六、如果有《关于政府采购领域严重违法失信主体开展联合惩戒的合作备忘录》（发改财金〔2018〕1614号）和《四川省公共资源交易领域严重失信联合惩戒实施办法》（川发改信用规[2019]405号）规定的失信行为，将在响应文件中全面如实反映。</w:t>
      </w:r>
    </w:p>
    <w:p w14:paraId="0912A70E">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七、响应文件中提供的任何资料和技术、服务、商务等响应承诺情况都是真实的、有效的、合法的。</w:t>
      </w:r>
    </w:p>
    <w:p w14:paraId="2B410065">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八、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0B15153A">
      <w:pPr>
        <w:widowControl/>
        <w:tabs>
          <w:tab w:val="left" w:pos="6240"/>
        </w:tabs>
        <w:spacing w:line="400" w:lineRule="exact"/>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九、我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14:paraId="22FE66DF">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除非磋商文件特别规定，采购人享有本项目实施过程中产生的知识成果及知识产权。</w:t>
      </w:r>
    </w:p>
    <w:p w14:paraId="6BF18F44">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单位在采购项目实施过程中采用自有或者第三方知识成果的，使用该知识成果后，我单位提供开发接口和开发手册等技术资料，并承诺提供无限期支持，采购人享有使用权（含采购人委托第三方在该项目后续开发的使用权）。</w:t>
      </w:r>
    </w:p>
    <w:p w14:paraId="56A405A3">
      <w:pPr>
        <w:widowControl/>
        <w:spacing w:line="400" w:lineRule="exact"/>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十、参加本次政府采购活动，我方完全同意磋商文件第二章关于“磋商费用”、“合同分包”、“合同转包”、“计量单位”、“报价货币”、“知识产权”的实质性要求，并承诺严格按照磋商文件要求履行。</w:t>
      </w:r>
    </w:p>
    <w:p w14:paraId="2BB28867">
      <w:pPr>
        <w:widowControl/>
        <w:spacing w:line="400" w:lineRule="exact"/>
        <w:ind w:firstLine="480" w:firstLineChars="200"/>
        <w:jc w:val="left"/>
        <w:rPr>
          <w:rFonts w:hint="eastAsia" w:ascii="仿宋" w:hAnsi="仿宋" w:eastAsia="仿宋" w:cs="仿宋"/>
          <w:sz w:val="24"/>
          <w:highlight w:val="none"/>
        </w:rPr>
      </w:pPr>
    </w:p>
    <w:p w14:paraId="34540F87">
      <w:pPr>
        <w:widowControl/>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本公司对上述承诺的内容事项真实性负责。如经查实上述承诺的内容事项存在虚假，我公司愿意接受以提供虚假材料谋取成交的法律责任。</w:t>
      </w:r>
    </w:p>
    <w:p w14:paraId="66F094BA">
      <w:pPr>
        <w:widowControl/>
        <w:spacing w:line="360" w:lineRule="exact"/>
        <w:jc w:val="left"/>
        <w:rPr>
          <w:rFonts w:hint="eastAsia" w:ascii="仿宋" w:hAnsi="仿宋" w:eastAsia="仿宋" w:cs="仿宋"/>
          <w:sz w:val="24"/>
          <w:highlight w:val="none"/>
        </w:rPr>
      </w:pPr>
    </w:p>
    <w:p w14:paraId="4D208FE0">
      <w:pPr>
        <w:widowControl/>
        <w:spacing w:line="360" w:lineRule="exact"/>
        <w:jc w:val="left"/>
        <w:rPr>
          <w:rFonts w:hint="eastAsia" w:ascii="仿宋" w:hAnsi="仿宋" w:eastAsia="仿宋" w:cs="仿宋"/>
          <w:sz w:val="24"/>
          <w:highlight w:val="none"/>
        </w:rPr>
      </w:pPr>
    </w:p>
    <w:p w14:paraId="70E41AD1">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法定代表人或单位负责人（签字或盖章）：XXXX</w:t>
      </w:r>
    </w:p>
    <w:p w14:paraId="57FFBFB4">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授权代表签字：XXXX</w:t>
      </w:r>
    </w:p>
    <w:p w14:paraId="0FA3A355">
      <w:pPr>
        <w:widowControl/>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供应商名称：XXXX（盖单位公章）</w:t>
      </w:r>
    </w:p>
    <w:p w14:paraId="17E50683">
      <w:pPr>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日    期：XXX年XXX月XXX日</w:t>
      </w:r>
    </w:p>
    <w:p w14:paraId="0915FD3A">
      <w:pPr>
        <w:rPr>
          <w:rFonts w:hint="eastAsia" w:ascii="仿宋" w:hAnsi="仿宋" w:eastAsia="仿宋" w:cs="仿宋"/>
          <w:b/>
          <w:bCs/>
          <w:sz w:val="24"/>
          <w:szCs w:val="32"/>
          <w:highlight w:val="none"/>
        </w:rPr>
      </w:pPr>
      <w:bookmarkStart w:id="211" w:name="_Hlk71307933"/>
      <w:r>
        <w:rPr>
          <w:rFonts w:hint="eastAsia" w:ascii="仿宋" w:hAnsi="仿宋" w:eastAsia="仿宋" w:cs="仿宋"/>
          <w:b/>
          <w:bCs/>
          <w:sz w:val="24"/>
          <w:szCs w:val="32"/>
          <w:highlight w:val="none"/>
        </w:rPr>
        <w:br w:type="page"/>
      </w:r>
    </w:p>
    <w:p w14:paraId="5B6CE7A0">
      <w:pPr>
        <w:ind w:left="120"/>
        <w:jc w:val="cente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四、关联单位情况表</w:t>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249"/>
        <w:gridCol w:w="6498"/>
      </w:tblGrid>
      <w:tr w14:paraId="2673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2" w:type="dxa"/>
            <w:vAlign w:val="center"/>
          </w:tcPr>
          <w:p w14:paraId="04CF54F6">
            <w:pPr>
              <w:spacing w:line="320" w:lineRule="exact"/>
              <w:rPr>
                <w:rFonts w:hint="eastAsia" w:ascii="仿宋" w:hAnsi="仿宋" w:eastAsia="仿宋" w:cs="仿宋"/>
                <w:sz w:val="24"/>
                <w:highlight w:val="none"/>
              </w:rPr>
            </w:pPr>
            <w:r>
              <w:rPr>
                <w:rFonts w:hint="eastAsia" w:ascii="仿宋" w:hAnsi="仿宋" w:eastAsia="仿宋" w:cs="仿宋"/>
                <w:sz w:val="24"/>
                <w:highlight w:val="none"/>
              </w:rPr>
              <w:t>序号</w:t>
            </w:r>
          </w:p>
        </w:tc>
        <w:tc>
          <w:tcPr>
            <w:tcW w:w="2249" w:type="dxa"/>
            <w:vAlign w:val="center"/>
          </w:tcPr>
          <w:p w14:paraId="48BFFEB2">
            <w:pPr>
              <w:spacing w:line="3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关联关系</w:t>
            </w:r>
          </w:p>
        </w:tc>
        <w:tc>
          <w:tcPr>
            <w:tcW w:w="6498" w:type="dxa"/>
            <w:vAlign w:val="center"/>
          </w:tcPr>
          <w:p w14:paraId="2E032AA7">
            <w:pPr>
              <w:spacing w:line="3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关联情形</w:t>
            </w:r>
          </w:p>
        </w:tc>
      </w:tr>
      <w:tr w14:paraId="712E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832" w:type="dxa"/>
            <w:vAlign w:val="center"/>
          </w:tcPr>
          <w:p w14:paraId="09DA299C">
            <w:pPr>
              <w:spacing w:line="320" w:lineRule="exact"/>
              <w:ind w:firstLine="199" w:firstLineChars="83"/>
              <w:rPr>
                <w:rFonts w:hint="eastAsia" w:ascii="仿宋" w:hAnsi="仿宋" w:eastAsia="仿宋" w:cs="仿宋"/>
                <w:sz w:val="24"/>
                <w:highlight w:val="none"/>
              </w:rPr>
            </w:pPr>
            <w:r>
              <w:rPr>
                <w:rFonts w:hint="eastAsia" w:ascii="仿宋" w:hAnsi="仿宋" w:eastAsia="仿宋" w:cs="仿宋"/>
                <w:sz w:val="24"/>
                <w:highlight w:val="none"/>
              </w:rPr>
              <w:t>1</w:t>
            </w:r>
          </w:p>
        </w:tc>
        <w:tc>
          <w:tcPr>
            <w:tcW w:w="2249" w:type="dxa"/>
            <w:vAlign w:val="center"/>
          </w:tcPr>
          <w:p w14:paraId="18D9258E">
            <w:pPr>
              <w:spacing w:line="320" w:lineRule="exact"/>
              <w:jc w:val="center"/>
              <w:rPr>
                <w:rFonts w:hint="eastAsia" w:ascii="仿宋" w:hAnsi="仿宋" w:eastAsia="仿宋" w:cs="仿宋"/>
                <w:sz w:val="24"/>
                <w:highlight w:val="none"/>
              </w:rPr>
            </w:pPr>
            <w:r>
              <w:rPr>
                <w:rFonts w:hint="eastAsia" w:ascii="仿宋" w:hAnsi="仿宋" w:eastAsia="仿宋" w:cs="仿宋"/>
                <w:sz w:val="24"/>
                <w:highlight w:val="none"/>
              </w:rPr>
              <w:t>实际控制人或者中高级管理人员，是否存在同时是采购代理机构工作人员的情形</w:t>
            </w:r>
          </w:p>
        </w:tc>
        <w:tc>
          <w:tcPr>
            <w:tcW w:w="6498" w:type="dxa"/>
            <w:vAlign w:val="center"/>
          </w:tcPr>
          <w:p w14:paraId="16332BA9">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我方实际控制人或者中高级管理人员，不存在同时是采购代理机构工作人员的情形。</w:t>
            </w:r>
          </w:p>
          <w:p w14:paraId="0AC44BE9">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我方实际控制人/中高级管理人员</w:t>
            </w:r>
            <w:r>
              <w:rPr>
                <w:rFonts w:hint="eastAsia" w:ascii="仿宋" w:hAnsi="仿宋" w:eastAsia="仿宋" w:cs="仿宋"/>
                <w:sz w:val="24"/>
                <w:highlight w:val="none"/>
                <w:u w:val="single"/>
              </w:rPr>
              <w:t>（姓名）</w:t>
            </w:r>
            <w:r>
              <w:rPr>
                <w:rFonts w:hint="eastAsia" w:ascii="仿宋" w:hAnsi="仿宋" w:eastAsia="仿宋" w:cs="仿宋"/>
                <w:sz w:val="24"/>
                <w:highlight w:val="none"/>
              </w:rPr>
              <w:t>为代理机构工作人员。</w:t>
            </w:r>
          </w:p>
        </w:tc>
      </w:tr>
      <w:tr w14:paraId="78D0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832" w:type="dxa"/>
            <w:vAlign w:val="center"/>
          </w:tcPr>
          <w:p w14:paraId="7B0905A4">
            <w:pPr>
              <w:spacing w:line="320" w:lineRule="exact"/>
              <w:ind w:firstLine="199" w:firstLineChars="83"/>
              <w:rPr>
                <w:rFonts w:hint="eastAsia" w:ascii="仿宋" w:hAnsi="仿宋" w:eastAsia="仿宋" w:cs="仿宋"/>
                <w:sz w:val="24"/>
                <w:highlight w:val="none"/>
              </w:rPr>
            </w:pPr>
            <w:r>
              <w:rPr>
                <w:rFonts w:hint="eastAsia" w:ascii="仿宋" w:hAnsi="仿宋" w:eastAsia="仿宋" w:cs="仿宋"/>
                <w:sz w:val="24"/>
                <w:highlight w:val="none"/>
              </w:rPr>
              <w:t>2</w:t>
            </w:r>
          </w:p>
        </w:tc>
        <w:tc>
          <w:tcPr>
            <w:tcW w:w="2249" w:type="dxa"/>
            <w:vAlign w:val="center"/>
          </w:tcPr>
          <w:p w14:paraId="6D334474">
            <w:pPr>
              <w:spacing w:line="320" w:lineRule="exact"/>
              <w:jc w:val="center"/>
              <w:rPr>
                <w:rFonts w:hint="eastAsia" w:ascii="仿宋" w:hAnsi="仿宋" w:eastAsia="仿宋" w:cs="仿宋"/>
                <w:sz w:val="24"/>
                <w:highlight w:val="none"/>
              </w:rPr>
            </w:pPr>
            <w:r>
              <w:rPr>
                <w:rFonts w:hint="eastAsia" w:ascii="仿宋" w:hAnsi="仿宋" w:eastAsia="仿宋" w:cs="仿宋"/>
                <w:sz w:val="24"/>
                <w:highlight w:val="none"/>
              </w:rPr>
              <w:t>与其他单位是否存在关联关系</w:t>
            </w:r>
          </w:p>
        </w:tc>
        <w:tc>
          <w:tcPr>
            <w:tcW w:w="6498" w:type="dxa"/>
            <w:vAlign w:val="center"/>
          </w:tcPr>
          <w:p w14:paraId="658983ED">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我方不是其他单位的母公司或子公司。</w:t>
            </w:r>
          </w:p>
          <w:p w14:paraId="641C8A0E">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我方为</w:t>
            </w:r>
            <w:r>
              <w:rPr>
                <w:rFonts w:hint="eastAsia" w:ascii="仿宋" w:hAnsi="仿宋" w:eastAsia="仿宋" w:cs="仿宋"/>
                <w:sz w:val="24"/>
                <w:highlight w:val="none"/>
                <w:u w:val="single"/>
              </w:rPr>
              <w:t xml:space="preserve">（关联单位全称） </w:t>
            </w:r>
            <w:r>
              <w:rPr>
                <w:rFonts w:hint="eastAsia" w:ascii="仿宋" w:hAnsi="仿宋" w:eastAsia="仿宋" w:cs="仿宋"/>
                <w:sz w:val="24"/>
                <w:highlight w:val="none"/>
              </w:rPr>
              <w:t>的母公司。</w:t>
            </w:r>
          </w:p>
          <w:p w14:paraId="54B7061E">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我方为</w:t>
            </w:r>
            <w:r>
              <w:rPr>
                <w:rFonts w:hint="eastAsia" w:ascii="仿宋" w:hAnsi="仿宋" w:eastAsia="仿宋" w:cs="仿宋"/>
                <w:sz w:val="24"/>
                <w:highlight w:val="none"/>
                <w:u w:val="single"/>
              </w:rPr>
              <w:t xml:space="preserve">（关联单位全称） </w:t>
            </w:r>
            <w:r>
              <w:rPr>
                <w:rFonts w:hint="eastAsia" w:ascii="仿宋" w:hAnsi="仿宋" w:eastAsia="仿宋" w:cs="仿宋"/>
                <w:sz w:val="24"/>
                <w:highlight w:val="none"/>
              </w:rPr>
              <w:t>的子公司。</w:t>
            </w:r>
          </w:p>
          <w:p w14:paraId="46D45BC2">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我方与</w:t>
            </w:r>
            <w:r>
              <w:rPr>
                <w:rFonts w:hint="eastAsia" w:ascii="仿宋" w:hAnsi="仿宋" w:eastAsia="仿宋" w:cs="仿宋"/>
                <w:sz w:val="24"/>
                <w:highlight w:val="none"/>
                <w:u w:val="single"/>
              </w:rPr>
              <w:t xml:space="preserve">（关联单位全称） </w:t>
            </w:r>
            <w:r>
              <w:rPr>
                <w:rFonts w:hint="eastAsia" w:ascii="仿宋" w:hAnsi="仿宋" w:eastAsia="仿宋" w:cs="仿宋"/>
                <w:sz w:val="24"/>
                <w:highlight w:val="none"/>
              </w:rPr>
              <w:t>同为（母公司全称）下的子公司。</w:t>
            </w:r>
          </w:p>
          <w:p w14:paraId="2A815C40">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（关联单位全称）</w:t>
            </w:r>
            <w:r>
              <w:rPr>
                <w:rFonts w:hint="eastAsia" w:ascii="仿宋" w:hAnsi="仿宋" w:eastAsia="仿宋" w:cs="仿宋"/>
                <w:sz w:val="24"/>
                <w:highlight w:val="none"/>
              </w:rPr>
              <w:t>未参与本项目的采购活动。</w:t>
            </w:r>
          </w:p>
        </w:tc>
      </w:tr>
      <w:tr w14:paraId="0BA6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32" w:type="dxa"/>
            <w:vAlign w:val="center"/>
          </w:tcPr>
          <w:p w14:paraId="06D647F1">
            <w:pPr>
              <w:spacing w:line="320" w:lineRule="exact"/>
              <w:ind w:firstLine="199" w:firstLineChars="83"/>
              <w:rPr>
                <w:rFonts w:hint="eastAsia" w:ascii="仿宋" w:hAnsi="仿宋" w:eastAsia="仿宋" w:cs="仿宋"/>
                <w:sz w:val="24"/>
                <w:highlight w:val="none"/>
              </w:rPr>
            </w:pPr>
            <w:r>
              <w:rPr>
                <w:rFonts w:hint="eastAsia" w:ascii="仿宋" w:hAnsi="仿宋" w:eastAsia="仿宋" w:cs="仿宋"/>
                <w:sz w:val="24"/>
                <w:highlight w:val="none"/>
              </w:rPr>
              <w:t>3</w:t>
            </w:r>
          </w:p>
        </w:tc>
        <w:tc>
          <w:tcPr>
            <w:tcW w:w="2249" w:type="dxa"/>
            <w:vAlign w:val="center"/>
          </w:tcPr>
          <w:p w14:paraId="128A932D">
            <w:pPr>
              <w:spacing w:line="320" w:lineRule="exact"/>
              <w:jc w:val="center"/>
              <w:rPr>
                <w:rFonts w:hint="eastAsia" w:ascii="仿宋" w:hAnsi="仿宋" w:eastAsia="仿宋" w:cs="仿宋"/>
                <w:sz w:val="24"/>
                <w:highlight w:val="none"/>
              </w:rPr>
            </w:pPr>
            <w:r>
              <w:rPr>
                <w:rFonts w:hint="eastAsia" w:ascii="仿宋" w:hAnsi="仿宋" w:eastAsia="仿宋" w:cs="仿宋"/>
                <w:sz w:val="24"/>
                <w:highlight w:val="none"/>
              </w:rPr>
              <w:t>实际控制人或者中高级管理人员是否在其他单位任职</w:t>
            </w:r>
          </w:p>
        </w:tc>
        <w:tc>
          <w:tcPr>
            <w:tcW w:w="6498" w:type="dxa"/>
            <w:vAlign w:val="center"/>
          </w:tcPr>
          <w:p w14:paraId="0EE66C97">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我方实际控制人或者中高级管理人员，不存在其他单位任职的情形</w:t>
            </w:r>
          </w:p>
          <w:p w14:paraId="0A133E4D">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我方实际控制人/中高级管理人员</w:t>
            </w:r>
            <w:r>
              <w:rPr>
                <w:rFonts w:hint="eastAsia" w:ascii="仿宋" w:hAnsi="仿宋" w:eastAsia="仿宋" w:cs="仿宋"/>
                <w:sz w:val="24"/>
                <w:highlight w:val="none"/>
                <w:u w:val="single"/>
              </w:rPr>
              <w:t>（姓名）</w:t>
            </w:r>
          </w:p>
          <w:p w14:paraId="7F986842">
            <w:pPr>
              <w:spacing w:line="320" w:lineRule="exact"/>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u w:val="single"/>
              </w:rPr>
              <w:t xml:space="preserve">（关联单位全称） </w:t>
            </w:r>
            <w:r>
              <w:rPr>
                <w:rFonts w:hint="eastAsia" w:ascii="仿宋" w:hAnsi="仿宋" w:eastAsia="仿宋" w:cs="仿宋"/>
                <w:sz w:val="24"/>
                <w:highlight w:val="none"/>
              </w:rPr>
              <w:t>担任（职务） 。</w:t>
            </w:r>
          </w:p>
          <w:p w14:paraId="26867BEE">
            <w:pPr>
              <w:spacing w:line="32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（关联单位全称）</w:t>
            </w:r>
            <w:r>
              <w:rPr>
                <w:rFonts w:hint="eastAsia" w:ascii="仿宋" w:hAnsi="仿宋" w:eastAsia="仿宋" w:cs="仿宋"/>
                <w:sz w:val="24"/>
                <w:highlight w:val="none"/>
              </w:rPr>
              <w:t>未参与本项目的采购活动。</w:t>
            </w:r>
          </w:p>
        </w:tc>
      </w:tr>
      <w:tr w14:paraId="2148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2" w:type="dxa"/>
            <w:vAlign w:val="center"/>
          </w:tcPr>
          <w:p w14:paraId="14D5BE42">
            <w:pPr>
              <w:spacing w:line="320" w:lineRule="exact"/>
              <w:ind w:firstLine="199" w:firstLineChars="83"/>
              <w:rPr>
                <w:rFonts w:hint="eastAsia" w:ascii="仿宋" w:hAnsi="仿宋" w:eastAsia="仿宋" w:cs="仿宋"/>
                <w:sz w:val="24"/>
                <w:highlight w:val="none"/>
              </w:rPr>
            </w:pPr>
            <w:r>
              <w:rPr>
                <w:rFonts w:hint="eastAsia" w:ascii="仿宋" w:hAnsi="仿宋" w:eastAsia="仿宋" w:cs="仿宋"/>
                <w:sz w:val="24"/>
                <w:highlight w:val="none"/>
              </w:rPr>
              <w:t>4</w:t>
            </w:r>
          </w:p>
        </w:tc>
        <w:tc>
          <w:tcPr>
            <w:tcW w:w="2249" w:type="dxa"/>
            <w:vAlign w:val="center"/>
          </w:tcPr>
          <w:p w14:paraId="68BCDFE2">
            <w:pPr>
              <w:spacing w:line="320" w:lineRule="exact"/>
              <w:jc w:val="center"/>
              <w:rPr>
                <w:rFonts w:hint="eastAsia" w:ascii="仿宋" w:hAnsi="仿宋" w:eastAsia="仿宋" w:cs="仿宋"/>
                <w:sz w:val="24"/>
                <w:highlight w:val="none"/>
              </w:rPr>
            </w:pPr>
            <w:r>
              <w:rPr>
                <w:rFonts w:hint="eastAsia" w:ascii="仿宋" w:hAnsi="仿宋" w:eastAsia="仿宋" w:cs="仿宋"/>
                <w:sz w:val="24"/>
                <w:highlight w:val="none"/>
              </w:rPr>
              <w:t>其他</w:t>
            </w:r>
          </w:p>
        </w:tc>
        <w:tc>
          <w:tcPr>
            <w:tcW w:w="6498" w:type="dxa"/>
            <w:vAlign w:val="center"/>
          </w:tcPr>
          <w:p w14:paraId="00948CC9">
            <w:pPr>
              <w:spacing w:line="320" w:lineRule="exact"/>
              <w:ind w:firstLine="480" w:firstLineChars="200"/>
              <w:rPr>
                <w:rFonts w:hint="eastAsia" w:ascii="仿宋" w:hAnsi="仿宋" w:eastAsia="仿宋" w:cs="仿宋"/>
                <w:sz w:val="24"/>
                <w:highlight w:val="none"/>
              </w:rPr>
            </w:pPr>
          </w:p>
        </w:tc>
      </w:tr>
      <w:tr w14:paraId="540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32" w:type="dxa"/>
            <w:vAlign w:val="center"/>
          </w:tcPr>
          <w:p w14:paraId="173C2D60">
            <w:pPr>
              <w:spacing w:line="320" w:lineRule="exact"/>
              <w:rPr>
                <w:rFonts w:hint="eastAsia" w:ascii="仿宋" w:hAnsi="仿宋" w:eastAsia="仿宋" w:cs="仿宋"/>
                <w:sz w:val="24"/>
                <w:highlight w:val="none"/>
              </w:rPr>
            </w:pPr>
            <w:r>
              <w:rPr>
                <w:rFonts w:hint="eastAsia" w:ascii="仿宋" w:hAnsi="仿宋" w:eastAsia="仿宋" w:cs="仿宋"/>
                <w:sz w:val="24"/>
                <w:highlight w:val="none"/>
              </w:rPr>
              <w:t>备注</w:t>
            </w:r>
          </w:p>
        </w:tc>
        <w:tc>
          <w:tcPr>
            <w:tcW w:w="8747" w:type="dxa"/>
            <w:gridSpan w:val="2"/>
            <w:vAlign w:val="center"/>
          </w:tcPr>
          <w:p w14:paraId="4D3021F0">
            <w:pPr>
              <w:spacing w:line="320" w:lineRule="exact"/>
              <w:rPr>
                <w:rFonts w:hint="eastAsia" w:ascii="仿宋" w:hAnsi="仿宋" w:eastAsia="仿宋" w:cs="仿宋"/>
                <w:sz w:val="24"/>
                <w:highlight w:val="none"/>
              </w:rPr>
            </w:pPr>
            <w:r>
              <w:rPr>
                <w:rFonts w:hint="eastAsia" w:ascii="仿宋" w:hAnsi="仿宋" w:eastAsia="仿宋" w:cs="仿宋"/>
                <w:sz w:val="24"/>
                <w:highlight w:val="none"/>
              </w:rPr>
              <w:t>1、以上内容若与其提供的相关材料内容不一致的，以相关材料为准。</w:t>
            </w:r>
          </w:p>
          <w:p w14:paraId="4DEB75CF">
            <w:pPr>
              <w:spacing w:line="320" w:lineRule="exact"/>
              <w:rPr>
                <w:rFonts w:hint="eastAsia" w:ascii="仿宋" w:hAnsi="仿宋" w:eastAsia="仿宋" w:cs="仿宋"/>
                <w:sz w:val="24"/>
                <w:highlight w:val="none"/>
              </w:rPr>
            </w:pPr>
            <w:r>
              <w:rPr>
                <w:rFonts w:hint="eastAsia" w:ascii="仿宋" w:hAnsi="仿宋" w:eastAsia="仿宋" w:cs="仿宋"/>
                <w:sz w:val="24"/>
                <w:highlight w:val="none"/>
              </w:rPr>
              <w:t>2、以上实际控制人、中高级管理人员指公司股东、董事长、总经理、项目经理、技术负责人、质量负责人、市场负责人等。</w:t>
            </w:r>
          </w:p>
        </w:tc>
      </w:tr>
    </w:tbl>
    <w:p w14:paraId="62333A0C">
      <w:pPr>
        <w:autoSpaceDE w:val="0"/>
        <w:autoSpaceDN w:val="0"/>
        <w:adjustRightInd w:val="0"/>
        <w:ind w:left="120"/>
        <w:jc w:val="left"/>
        <w:rPr>
          <w:rFonts w:hint="eastAsia" w:ascii="仿宋" w:hAnsi="仿宋" w:eastAsia="仿宋" w:cs="仿宋"/>
          <w:kern w:val="0"/>
          <w:highlight w:val="none"/>
        </w:rPr>
      </w:pPr>
    </w:p>
    <w:p w14:paraId="244BF13E">
      <w:pPr>
        <w:autoSpaceDE w:val="0"/>
        <w:autoSpaceDN w:val="0"/>
        <w:adjustRightInd w:val="0"/>
        <w:spacing w:line="360" w:lineRule="auto"/>
        <w:ind w:left="120"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我方对上述承诺的内容事项真实性负责。如经查实上述承诺的内容事项存在虚假，我方愿意接受以提供虚假材料谋取成交的法律责任。</w:t>
      </w:r>
    </w:p>
    <w:p w14:paraId="3AC0C679">
      <w:pPr>
        <w:adjustRightInd w:val="0"/>
        <w:spacing w:line="400" w:lineRule="exact"/>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供应商名称：XXX（盖单位公章）</w:t>
      </w:r>
    </w:p>
    <w:p w14:paraId="27239EB2">
      <w:pPr>
        <w:adjustRightInd w:val="0"/>
        <w:spacing w:line="400" w:lineRule="exact"/>
        <w:ind w:left="120"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法定代表人</w:t>
      </w:r>
      <w:r>
        <w:rPr>
          <w:rFonts w:hint="eastAsia" w:ascii="仿宋" w:hAnsi="仿宋" w:eastAsia="仿宋" w:cs="仿宋"/>
          <w:sz w:val="24"/>
          <w:highlight w:val="none"/>
        </w:rPr>
        <w:t>或单位负责人</w:t>
      </w:r>
      <w:r>
        <w:rPr>
          <w:rFonts w:hint="eastAsia" w:ascii="仿宋" w:hAnsi="仿宋" w:eastAsia="仿宋" w:cs="仿宋"/>
          <w:bCs/>
          <w:sz w:val="24"/>
          <w:highlight w:val="none"/>
        </w:rPr>
        <w:t>或授权代表（签字或盖章）：XXX</w:t>
      </w:r>
    </w:p>
    <w:p w14:paraId="6CA01895">
      <w:pPr>
        <w:adjustRightInd w:val="0"/>
        <w:spacing w:line="400" w:lineRule="exact"/>
        <w:ind w:left="120" w:firstLine="480" w:firstLineChars="200"/>
        <w:jc w:val="left"/>
        <w:rPr>
          <w:rFonts w:hint="eastAsia" w:ascii="仿宋" w:hAnsi="仿宋" w:eastAsia="仿宋" w:cs="仿宋"/>
          <w:b/>
          <w:sz w:val="24"/>
          <w:highlight w:val="none"/>
        </w:rPr>
      </w:pPr>
      <w:r>
        <w:rPr>
          <w:rFonts w:hint="eastAsia" w:ascii="仿宋" w:hAnsi="仿宋" w:eastAsia="仿宋" w:cs="仿宋"/>
          <w:bCs/>
          <w:sz w:val="24"/>
          <w:highlight w:val="none"/>
        </w:rPr>
        <w:t>日  期：XXX年XXX月XXX日</w:t>
      </w:r>
    </w:p>
    <w:p w14:paraId="16B61263">
      <w:pPr>
        <w:ind w:left="120"/>
        <w:jc w:val="left"/>
        <w:rPr>
          <w:rFonts w:hint="eastAsia" w:ascii="仿宋" w:hAnsi="仿宋" w:eastAsia="仿宋" w:cs="仿宋"/>
          <w:kern w:val="0"/>
          <w:sz w:val="22"/>
          <w:szCs w:val="22"/>
          <w:highlight w:val="none"/>
        </w:rPr>
      </w:pPr>
    </w:p>
    <w:p w14:paraId="51D450B5">
      <w:pPr>
        <w:ind w:left="120"/>
        <w:jc w:val="lef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备</w:t>
      </w:r>
      <w:r>
        <w:rPr>
          <w:rFonts w:hint="eastAsia" w:ascii="仿宋" w:hAnsi="仿宋" w:eastAsia="仿宋" w:cs="仿宋"/>
          <w:kern w:val="0"/>
          <w:sz w:val="24"/>
          <w:highlight w:val="none"/>
        </w:rPr>
        <w:t>注：供应商与其他单位存在关联关系，但其关联单位未参与本次采购活动的，其响应文件视为有效；供应商实际控制人或者中高级管理人员在其他单位任职，但任职单位未参与本次采购活动的，其响应文件视为有效。此承诺函为参考格式，供应商可根据自身情况调整并进行承诺，但承诺内容应至少包含以上关系的承诺，供应商虚假承诺的，将承担相应的责任。</w:t>
      </w:r>
    </w:p>
    <w:p w14:paraId="75546786">
      <w:pPr>
        <w:pStyle w:val="6"/>
        <w:ind w:left="600" w:leftChars="25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r>
        <w:rPr>
          <w:rFonts w:hint="eastAsia" w:ascii="仿宋" w:hAnsi="仿宋" w:eastAsia="仿宋" w:cs="仿宋"/>
          <w:sz w:val="30"/>
          <w:szCs w:val="30"/>
          <w:highlight w:val="none"/>
        </w:rPr>
        <w:t>五、供应商廉政承诺书</w:t>
      </w:r>
    </w:p>
    <w:p w14:paraId="52059834">
      <w:pPr>
        <w:spacing w:after="160" w:line="588" w:lineRule="exact"/>
        <w:ind w:left="120"/>
        <w:rPr>
          <w:rFonts w:hint="eastAsia" w:ascii="仿宋" w:hAnsi="仿宋" w:eastAsia="仿宋" w:cs="仿宋"/>
          <w:spacing w:val="6"/>
          <w:sz w:val="24"/>
          <w:highlight w:val="none"/>
        </w:rPr>
      </w:pPr>
      <w:r>
        <w:rPr>
          <w:rFonts w:hint="eastAsia" w:ascii="仿宋" w:hAnsi="仿宋" w:eastAsia="仿宋" w:cs="仿宋"/>
          <w:spacing w:val="6"/>
          <w:sz w:val="24"/>
          <w:highlight w:val="none"/>
        </w:rPr>
        <w:t>致:</w:t>
      </w:r>
      <w:r>
        <w:rPr>
          <w:rFonts w:hint="eastAsia" w:ascii="仿宋" w:hAnsi="仿宋" w:eastAsia="仿宋" w:cs="仿宋"/>
          <w:spacing w:val="6"/>
          <w:sz w:val="24"/>
          <w:highlight w:val="none"/>
          <w:u w:val="single"/>
        </w:rPr>
        <w:t xml:space="preserve">           （</w:t>
      </w:r>
      <w:r>
        <w:rPr>
          <w:rFonts w:hint="eastAsia" w:ascii="仿宋" w:hAnsi="仿宋" w:eastAsia="仿宋" w:cs="仿宋"/>
          <w:spacing w:val="6"/>
          <w:sz w:val="24"/>
          <w:highlight w:val="none"/>
          <w:u w:val="single"/>
          <w:lang w:val="en-US" w:eastAsia="zh-CN"/>
        </w:rPr>
        <w:t>代理机构</w:t>
      </w:r>
      <w:r>
        <w:rPr>
          <w:rFonts w:hint="eastAsia" w:ascii="仿宋" w:hAnsi="仿宋" w:eastAsia="仿宋" w:cs="仿宋"/>
          <w:spacing w:val="6"/>
          <w:sz w:val="24"/>
          <w:highlight w:val="none"/>
          <w:u w:val="single"/>
        </w:rPr>
        <w:t>）</w:t>
      </w:r>
    </w:p>
    <w:p w14:paraId="301268CF">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为加强廉政建设，防止发生各种违法、违纪行为，我单位作为</w:t>
      </w:r>
      <w:r>
        <w:rPr>
          <w:rFonts w:hint="eastAsia" w:ascii="仿宋" w:hAnsi="仿宋" w:eastAsia="仿宋" w:cs="仿宋"/>
          <w:spacing w:val="6"/>
          <w:sz w:val="24"/>
          <w:highlight w:val="none"/>
          <w:u w:val="single"/>
        </w:rPr>
        <w:t xml:space="preserve">XXXXXXX                  </w:t>
      </w:r>
      <w:r>
        <w:rPr>
          <w:rFonts w:hint="eastAsia" w:ascii="仿宋" w:hAnsi="仿宋" w:eastAsia="仿宋" w:cs="仿宋"/>
          <w:spacing w:val="6"/>
          <w:sz w:val="24"/>
          <w:highlight w:val="none"/>
        </w:rPr>
        <w:t>项目的响应单位，向贵方庄重承诺：</w:t>
      </w:r>
    </w:p>
    <w:p w14:paraId="1C3C0C35">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1、我单位严格遵守廉政建设的各项规定，建立健全廉政制度，开展廉政教育与监督，杜绝我单位人员发生不廉洁行为。</w:t>
      </w:r>
    </w:p>
    <w:p w14:paraId="3E1843F7">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2、我单位保证不为获取不正当利益，与项目干系人私下达成默契，损害贵方及国家利益。</w:t>
      </w:r>
    </w:p>
    <w:p w14:paraId="6BBD2505">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3、我单位保证不予满足贵方人员以任何形式提出索要好处等违反法 律及廉政规定的要求，情节严重的，直接向贵方或纪委机关检举。</w:t>
      </w:r>
    </w:p>
    <w:p w14:paraId="33EBE083">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4、我单位保证不向贵方人员或亲属提供礼金、有价证券、贵重物品等，不以任何理由邀请贵方人员参加宴请、外出旅游等活动，以谋求项目不正当利益。</w:t>
      </w:r>
    </w:p>
    <w:p w14:paraId="42873480">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5、如我单位成交，保证在本项目实施过程中，不从事、不参与其它任何违法、违规行为；如发现我单位及人员有违反上述保证的，我单位承 诺每发现一次处以合同总价5%的罚款，贵方因此提出要解除合同的要求，我方无条件同意。造成国家资产损失的进行赔偿，涉及违纪、违法的情况, 按照国家相关规定追究。</w:t>
      </w:r>
    </w:p>
    <w:p w14:paraId="55E230AB">
      <w:pPr>
        <w:pStyle w:val="365"/>
        <w:numPr>
          <w:ilvl w:val="4"/>
          <w:numId w:val="0"/>
        </w:numPr>
        <w:ind w:left="-420"/>
        <w:rPr>
          <w:rFonts w:hint="eastAsia" w:ascii="仿宋" w:hAnsi="仿宋" w:eastAsia="仿宋" w:cs="仿宋"/>
          <w:highlight w:val="none"/>
        </w:rPr>
      </w:pPr>
    </w:p>
    <w:p w14:paraId="50313FFD">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承诺单位（公章）：</w:t>
      </w:r>
    </w:p>
    <w:p w14:paraId="56D0D587">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法定代表人（或授权代表）：</w:t>
      </w:r>
    </w:p>
    <w:p w14:paraId="61F47F62">
      <w:pPr>
        <w:spacing w:line="588" w:lineRule="exact"/>
        <w:ind w:left="120"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日期：</w:t>
      </w:r>
      <w:r>
        <w:rPr>
          <w:rFonts w:hint="eastAsia" w:ascii="仿宋" w:hAnsi="仿宋" w:eastAsia="仿宋" w:cs="仿宋"/>
          <w:spacing w:val="6"/>
          <w:sz w:val="24"/>
          <w:highlight w:val="none"/>
        </w:rPr>
        <w:tab/>
      </w:r>
      <w:r>
        <w:rPr>
          <w:rFonts w:hint="eastAsia" w:ascii="仿宋" w:hAnsi="仿宋" w:eastAsia="仿宋" w:cs="仿宋"/>
          <w:spacing w:val="6"/>
          <w:sz w:val="24"/>
          <w:highlight w:val="none"/>
        </w:rPr>
        <w:t xml:space="preserve"> 年   月  日</w:t>
      </w:r>
    </w:p>
    <w:p w14:paraId="0034D62E">
      <w:pPr>
        <w:pStyle w:val="6"/>
        <w:ind w:left="600" w:leftChars="250"/>
        <w:jc w:val="center"/>
        <w:rPr>
          <w:rFonts w:hint="eastAsia" w:ascii="仿宋" w:hAnsi="仿宋" w:eastAsia="仿宋" w:cs="仿宋"/>
          <w:spacing w:val="6"/>
          <w:highlight w:val="none"/>
        </w:rPr>
      </w:pPr>
      <w:r>
        <w:rPr>
          <w:rFonts w:hint="eastAsia" w:ascii="仿宋" w:hAnsi="仿宋" w:eastAsia="仿宋" w:cs="仿宋"/>
          <w:spacing w:val="6"/>
          <w:highlight w:val="none"/>
        </w:rPr>
        <w:br w:type="page"/>
      </w:r>
      <w:r>
        <w:rPr>
          <w:rFonts w:hint="eastAsia" w:ascii="仿宋" w:hAnsi="仿宋" w:eastAsia="仿宋" w:cs="仿宋"/>
          <w:sz w:val="30"/>
          <w:szCs w:val="30"/>
          <w:highlight w:val="none"/>
        </w:rPr>
        <w:t>六、其他供应商认为应当递交的资料</w:t>
      </w:r>
    </w:p>
    <w:p w14:paraId="537DFC12">
      <w:pPr>
        <w:rPr>
          <w:rFonts w:hint="eastAsia" w:ascii="仿宋" w:hAnsi="仿宋" w:eastAsia="仿宋" w:cs="仿宋"/>
          <w:highlight w:val="none"/>
        </w:rPr>
      </w:pPr>
    </w:p>
    <w:p w14:paraId="29ABD3E2">
      <w:pPr>
        <w:pStyle w:val="48"/>
        <w:rPr>
          <w:rFonts w:hint="eastAsia" w:ascii="仿宋" w:hAnsi="仿宋" w:eastAsia="仿宋" w:cs="仿宋"/>
          <w:highlight w:val="none"/>
        </w:rPr>
      </w:pPr>
    </w:p>
    <w:p w14:paraId="60892CAD">
      <w:pPr>
        <w:pStyle w:val="48"/>
        <w:rPr>
          <w:rFonts w:hint="eastAsia" w:ascii="仿宋" w:hAnsi="仿宋" w:eastAsia="仿宋" w:cs="仿宋"/>
          <w:highlight w:val="none"/>
        </w:rPr>
      </w:pPr>
    </w:p>
    <w:p w14:paraId="7CCCA423">
      <w:pPr>
        <w:ind w:left="120"/>
        <w:rPr>
          <w:rFonts w:hint="eastAsia" w:ascii="仿宋" w:hAnsi="仿宋" w:eastAsia="仿宋" w:cs="仿宋"/>
          <w:kern w:val="44"/>
          <w:highlight w:val="none"/>
        </w:rPr>
      </w:pPr>
      <w:r>
        <w:rPr>
          <w:rFonts w:hint="eastAsia" w:ascii="仿宋" w:hAnsi="仿宋" w:eastAsia="仿宋" w:cs="仿宋"/>
          <w:kern w:val="44"/>
          <w:highlight w:val="none"/>
        </w:rPr>
        <w:t>1 、响应文件中有关项目的其他承诺函（格式自拟，如适用）</w:t>
      </w:r>
    </w:p>
    <w:p w14:paraId="64A7E02B">
      <w:pPr>
        <w:ind w:left="120"/>
        <w:rPr>
          <w:rFonts w:hint="eastAsia" w:ascii="仿宋" w:hAnsi="仿宋" w:eastAsia="仿宋" w:cs="仿宋"/>
          <w:kern w:val="44"/>
          <w:highlight w:val="none"/>
        </w:rPr>
      </w:pPr>
      <w:r>
        <w:rPr>
          <w:rFonts w:hint="eastAsia" w:ascii="仿宋" w:hAnsi="仿宋" w:eastAsia="仿宋" w:cs="仿宋"/>
          <w:kern w:val="44"/>
          <w:highlight w:val="none"/>
        </w:rPr>
        <w:t>2 、响应文件中有关的项目的相关证书及说明函（格式自拟，如适用）</w:t>
      </w:r>
    </w:p>
    <w:p w14:paraId="717AE2FF">
      <w:pPr>
        <w:rPr>
          <w:rFonts w:hint="eastAsia" w:ascii="仿宋" w:hAnsi="仿宋" w:eastAsia="仿宋" w:cs="仿宋"/>
          <w:kern w:val="44"/>
          <w:highlight w:val="none"/>
        </w:rPr>
      </w:pPr>
      <w:r>
        <w:rPr>
          <w:rFonts w:hint="eastAsia" w:ascii="仿宋" w:hAnsi="仿宋" w:eastAsia="仿宋" w:cs="仿宋"/>
          <w:kern w:val="44"/>
          <w:highlight w:val="none"/>
        </w:rPr>
        <w:br w:type="page"/>
      </w:r>
    </w:p>
    <w:p w14:paraId="5262CFB8">
      <w:pPr>
        <w:autoSpaceDE w:val="0"/>
        <w:autoSpaceDN w:val="0"/>
        <w:adjustRightInd w:val="0"/>
        <w:spacing w:line="360" w:lineRule="auto"/>
        <w:ind w:left="120"/>
        <w:jc w:val="center"/>
        <w:outlineLvl w:val="2"/>
        <w:rPr>
          <w:rFonts w:hint="eastAsia" w:ascii="仿宋" w:hAnsi="仿宋" w:eastAsia="仿宋" w:cs="仿宋"/>
          <w:sz w:val="28"/>
          <w:szCs w:val="36"/>
        </w:rPr>
      </w:pPr>
      <w:r>
        <w:rPr>
          <w:rFonts w:hint="eastAsia" w:ascii="仿宋" w:hAnsi="仿宋" w:eastAsia="仿宋" w:cs="仿宋"/>
          <w:b/>
          <w:bCs/>
          <w:sz w:val="30"/>
          <w:szCs w:val="30"/>
          <w:highlight w:val="none"/>
        </w:rPr>
        <w:t>七、中小企业声明函</w:t>
      </w:r>
    </w:p>
    <w:p w14:paraId="560E9156">
      <w:pPr>
        <w:spacing w:line="240" w:lineRule="auto"/>
        <w:ind w:firstLine="560" w:firstLineChars="200"/>
        <w:rPr>
          <w:rFonts w:hint="eastAsia" w:ascii="仿宋" w:hAnsi="仿宋" w:eastAsia="仿宋" w:cs="仿宋"/>
          <w:b w:val="0"/>
          <w:bCs w:val="0"/>
          <w:sz w:val="28"/>
          <w:szCs w:val="28"/>
          <w:highlight w:val="none"/>
        </w:rPr>
      </w:pPr>
    </w:p>
    <w:p w14:paraId="24F22B55">
      <w:pPr>
        <w:spacing w:line="24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本公司郑重声明，根据《政府采购促进中小企业发展管理办法》（财库﹝2020﹞46号）的规定，本公司参加（单位名称）的（项目名称）采购活动，提供的</w:t>
      </w:r>
      <w:r>
        <w:rPr>
          <w:rFonts w:hint="eastAsia" w:ascii="仿宋" w:hAnsi="仿宋" w:eastAsia="仿宋" w:cs="仿宋"/>
          <w:b w:val="0"/>
          <w:bCs w:val="0"/>
          <w:sz w:val="28"/>
          <w:szCs w:val="28"/>
          <w:highlight w:val="none"/>
          <w:lang w:val="en-US" w:eastAsia="zh-CN"/>
        </w:rPr>
        <w:t>服务</w:t>
      </w:r>
      <w:r>
        <w:rPr>
          <w:rFonts w:hint="eastAsia" w:ascii="仿宋" w:hAnsi="仿宋" w:eastAsia="仿宋" w:cs="仿宋"/>
          <w:b w:val="0"/>
          <w:bCs w:val="0"/>
          <w:sz w:val="28"/>
          <w:szCs w:val="28"/>
          <w:highlight w:val="none"/>
        </w:rPr>
        <w:t>全部由符合政策要求的中小企业</w:t>
      </w:r>
      <w:r>
        <w:rPr>
          <w:rFonts w:hint="eastAsia" w:ascii="仿宋" w:hAnsi="仿宋" w:eastAsia="仿宋" w:cs="仿宋"/>
          <w:b w:val="0"/>
          <w:bCs w:val="0"/>
          <w:sz w:val="28"/>
          <w:szCs w:val="28"/>
          <w:highlight w:val="none"/>
          <w:lang w:val="en-US" w:eastAsia="zh-CN"/>
        </w:rPr>
        <w:t>承接</w:t>
      </w:r>
      <w:r>
        <w:rPr>
          <w:rFonts w:hint="eastAsia" w:ascii="仿宋" w:hAnsi="仿宋" w:eastAsia="仿宋" w:cs="仿宋"/>
          <w:b w:val="0"/>
          <w:bCs w:val="0"/>
          <w:sz w:val="28"/>
          <w:szCs w:val="28"/>
          <w:highlight w:val="none"/>
        </w:rPr>
        <w:t>。相关企业的具体情况如下：</w:t>
      </w:r>
    </w:p>
    <w:p w14:paraId="580CAC25">
      <w:pPr>
        <w:spacing w:line="240" w:lineRule="auto"/>
        <w:rPr>
          <w:rFonts w:hint="eastAsia" w:ascii="仿宋" w:hAnsi="仿宋" w:eastAsia="仿宋" w:cs="仿宋"/>
          <w:b w:val="0"/>
          <w:bCs w:val="0"/>
          <w:sz w:val="28"/>
          <w:szCs w:val="28"/>
          <w:highlight w:val="none"/>
        </w:rPr>
      </w:pPr>
    </w:p>
    <w:p w14:paraId="235C1FD2">
      <w:pPr>
        <w:spacing w:line="24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（标的名称）</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rPr>
        <w:t>，属于（</w:t>
      </w:r>
      <w:r>
        <w:rPr>
          <w:rFonts w:hint="eastAsia" w:ascii="仿宋" w:hAnsi="仿宋" w:eastAsia="仿宋" w:cs="仿宋"/>
          <w:b w:val="0"/>
          <w:bCs w:val="0"/>
          <w:sz w:val="28"/>
          <w:szCs w:val="28"/>
          <w:highlight w:val="none"/>
          <w:lang w:val="en-US" w:eastAsia="zh-CN"/>
        </w:rPr>
        <w:t>磋商文件</w:t>
      </w:r>
      <w:r>
        <w:rPr>
          <w:rFonts w:hint="eastAsia" w:ascii="仿宋" w:hAnsi="仿宋" w:eastAsia="仿宋" w:cs="仿宋"/>
          <w:b w:val="0"/>
          <w:bCs w:val="0"/>
          <w:sz w:val="28"/>
          <w:szCs w:val="28"/>
          <w:highlight w:val="none"/>
        </w:rPr>
        <w:t>中明确的所属行业）行业；</w:t>
      </w:r>
      <w:r>
        <w:rPr>
          <w:rFonts w:hint="eastAsia" w:ascii="仿宋" w:hAnsi="仿宋" w:eastAsia="仿宋" w:cs="仿宋"/>
          <w:b w:val="0"/>
          <w:bCs w:val="0"/>
          <w:sz w:val="28"/>
          <w:szCs w:val="28"/>
          <w:highlight w:val="none"/>
          <w:lang w:eastAsia="zh-CN"/>
        </w:rPr>
        <w:t>承</w:t>
      </w:r>
      <w:r>
        <w:rPr>
          <w:rFonts w:hint="eastAsia" w:ascii="仿宋" w:hAnsi="仿宋" w:eastAsia="仿宋" w:cs="仿宋"/>
          <w:b w:val="0"/>
          <w:bCs w:val="0"/>
          <w:sz w:val="28"/>
          <w:szCs w:val="28"/>
          <w:highlight w:val="none"/>
          <w:lang w:val="en-US" w:eastAsia="zh-CN"/>
        </w:rPr>
        <w:t>接</w:t>
      </w:r>
      <w:r>
        <w:rPr>
          <w:rFonts w:hint="eastAsia" w:ascii="仿宋" w:hAnsi="仿宋" w:eastAsia="仿宋" w:cs="仿宋"/>
          <w:b w:val="0"/>
          <w:bCs w:val="0"/>
          <w:sz w:val="28"/>
          <w:szCs w:val="28"/>
          <w:highlight w:val="none"/>
          <w:lang w:eastAsia="zh-CN"/>
        </w:rPr>
        <w:t>企业</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rPr>
        <w:t>（企业名称），从业人员</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rPr>
        <w:t>人，营业收入为</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rPr>
        <w:t xml:space="preserve">万元，资产总额为 </w:t>
      </w:r>
      <w:r>
        <w:rPr>
          <w:rFonts w:hint="eastAsia" w:ascii="仿宋" w:hAnsi="仿宋" w:eastAsia="仿宋" w:cs="仿宋"/>
          <w:b w:val="0"/>
          <w:bCs w:val="0"/>
          <w:sz w:val="28"/>
          <w:szCs w:val="28"/>
          <w:highlight w:val="none"/>
          <w:u w:val="single"/>
        </w:rPr>
        <w:t xml:space="preserve">     </w:t>
      </w:r>
      <w:r>
        <w:rPr>
          <w:rFonts w:hint="eastAsia" w:ascii="仿宋" w:hAnsi="仿宋" w:eastAsia="仿宋" w:cs="仿宋"/>
          <w:b w:val="0"/>
          <w:bCs w:val="0"/>
          <w:sz w:val="28"/>
          <w:szCs w:val="28"/>
          <w:highlight w:val="none"/>
        </w:rPr>
        <w:t>万元，属于</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rPr>
        <w:t>（中型企业、小型企业、微型企业）。</w:t>
      </w:r>
    </w:p>
    <w:p w14:paraId="596E457E">
      <w:pPr>
        <w:spacing w:line="240" w:lineRule="auto"/>
        <w:rPr>
          <w:rFonts w:hint="eastAsia" w:ascii="仿宋" w:hAnsi="仿宋" w:eastAsia="仿宋" w:cs="仿宋"/>
          <w:b w:val="0"/>
          <w:bCs w:val="0"/>
          <w:sz w:val="28"/>
          <w:szCs w:val="28"/>
          <w:highlight w:val="none"/>
        </w:rPr>
      </w:pPr>
    </w:p>
    <w:p w14:paraId="7F211CAE">
      <w:pPr>
        <w:spacing w:line="24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以上企业，不属于大企业的分支机构，不存在控股股东为大企业的情形，也不存在与大企业的负责人为同一人的情形。  </w:t>
      </w:r>
    </w:p>
    <w:p w14:paraId="00B5CD62">
      <w:pPr>
        <w:spacing w:line="24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本企业对上述声明内容的真实性负责。如有虚假，将依法承担相应责任。 </w:t>
      </w:r>
    </w:p>
    <w:p w14:paraId="59774342">
      <w:pPr>
        <w:spacing w:line="240" w:lineRule="auto"/>
        <w:rPr>
          <w:rFonts w:hint="eastAsia" w:ascii="仿宋" w:hAnsi="仿宋" w:eastAsia="仿宋" w:cs="仿宋"/>
          <w:b w:val="0"/>
          <w:bCs w:val="0"/>
          <w:sz w:val="28"/>
          <w:szCs w:val="28"/>
          <w:highlight w:val="none"/>
        </w:rPr>
      </w:pPr>
    </w:p>
    <w:p w14:paraId="3D20C4D1">
      <w:pPr>
        <w:spacing w:line="24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企业名称（盖章）：</w:t>
      </w:r>
    </w:p>
    <w:p w14:paraId="71C2499A">
      <w:pPr>
        <w:spacing w:line="240" w:lineRule="auto"/>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日 期：</w:t>
      </w:r>
    </w:p>
    <w:p w14:paraId="276F1A2B">
      <w:pPr>
        <w:spacing w:line="240" w:lineRule="auto"/>
        <w:rPr>
          <w:rFonts w:hint="eastAsia" w:ascii="仿宋" w:hAnsi="仿宋" w:eastAsia="仿宋" w:cs="仿宋"/>
          <w:b w:val="0"/>
          <w:bCs w:val="0"/>
          <w:sz w:val="24"/>
          <w:szCs w:val="24"/>
          <w:highlight w:val="none"/>
        </w:rPr>
      </w:pPr>
    </w:p>
    <w:p w14:paraId="6AE65336">
      <w:pPr>
        <w:spacing w:line="240" w:lineRule="auto"/>
        <w:rPr>
          <w:rFonts w:hint="eastAsia" w:ascii="仿宋" w:hAnsi="仿宋" w:eastAsia="仿宋" w:cs="仿宋"/>
          <w:b w:val="0"/>
          <w:bCs w:val="0"/>
          <w:sz w:val="24"/>
          <w:szCs w:val="24"/>
          <w:highlight w:val="none"/>
        </w:rPr>
      </w:pPr>
    </w:p>
    <w:p w14:paraId="300C5269">
      <w:pPr>
        <w:spacing w:line="240" w:lineRule="auto"/>
        <w:rPr>
          <w:rFonts w:hint="eastAsia" w:ascii="仿宋" w:hAnsi="仿宋" w:eastAsia="仿宋" w:cs="仿宋"/>
          <w:b w:val="0"/>
          <w:bCs w:val="0"/>
          <w:sz w:val="24"/>
          <w:szCs w:val="24"/>
          <w:highlight w:val="none"/>
        </w:rPr>
      </w:pPr>
    </w:p>
    <w:p w14:paraId="3061F82E">
      <w:pPr>
        <w:spacing w:line="24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注：1.从业人员、营业收入、资产总额填报上一年度数据，无上一年度数据的新成立企业可不填报。　</w:t>
      </w:r>
    </w:p>
    <w:p w14:paraId="51EBBB92">
      <w:pPr>
        <w:spacing w:line="240" w:lineRule="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提供服务的企业在中华人民共和国境内依法设立，符合《工业和信息化部、国家统计局、国家发展和改革委员会、财政部关于印发中小企业划型标准规定的通知》（工信部联企业〔2011〕300号）规定的划分标准为小微企业，但与大企业的负责人为同一人，或者与大企业存在直接控股、管理关系的除外适用。符合中小企业划分标准的个体工商户，在=采购活动中视同中小企业。按照财库[2014]68号文的规定监狱企业视同为小微企业。 按照财库〔2017〕141号文的规定残疾人福利性单位视同为小微企业。</w:t>
      </w:r>
    </w:p>
    <w:p w14:paraId="17A8BBED">
      <w:pPr>
        <w:pStyle w:val="6"/>
        <w:spacing w:line="360" w:lineRule="auto"/>
        <w:jc w:val="center"/>
        <w:rPr>
          <w:rFonts w:hint="eastAsia" w:ascii="仿宋" w:hAnsi="仿宋" w:eastAsia="仿宋" w:cs="仿宋"/>
          <w:highlight w:val="none"/>
        </w:rPr>
      </w:pPr>
      <w:r>
        <w:rPr>
          <w:rFonts w:hint="eastAsia" w:ascii="仿宋" w:hAnsi="仿宋" w:eastAsia="仿宋" w:cs="仿宋"/>
          <w:kern w:val="44"/>
          <w:highlight w:val="none"/>
        </w:rPr>
        <w:br w:type="page"/>
      </w:r>
      <w:r>
        <w:rPr>
          <w:rFonts w:hint="eastAsia" w:ascii="仿宋" w:hAnsi="仿宋" w:eastAsia="仿宋" w:cs="仿宋"/>
          <w:sz w:val="30"/>
          <w:szCs w:val="30"/>
          <w:highlight w:val="none"/>
        </w:rPr>
        <w:t>八、残疾人福利性单位声明函</w:t>
      </w:r>
    </w:p>
    <w:p w14:paraId="3D155F11">
      <w:pPr>
        <w:pStyle w:val="2"/>
        <w:spacing w:after="0" w:line="5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115D7E">
      <w:pPr>
        <w:pStyle w:val="2"/>
        <w:spacing w:after="0" w:line="500" w:lineRule="exact"/>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6026D0B5">
      <w:pPr>
        <w:pStyle w:val="2"/>
        <w:ind w:left="120"/>
        <w:rPr>
          <w:rFonts w:hint="eastAsia" w:ascii="仿宋" w:hAnsi="仿宋" w:eastAsia="仿宋" w:cs="仿宋"/>
          <w:sz w:val="24"/>
          <w:highlight w:val="none"/>
        </w:rPr>
      </w:pPr>
    </w:p>
    <w:p w14:paraId="0F6406D8">
      <w:pPr>
        <w:pStyle w:val="2"/>
        <w:ind w:left="120"/>
        <w:rPr>
          <w:rFonts w:hint="eastAsia" w:ascii="仿宋" w:hAnsi="仿宋" w:eastAsia="仿宋" w:cs="仿宋"/>
          <w:sz w:val="24"/>
          <w:highlight w:val="none"/>
        </w:rPr>
      </w:pPr>
    </w:p>
    <w:p w14:paraId="54B71AA6">
      <w:pPr>
        <w:pStyle w:val="2"/>
        <w:spacing w:after="0"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单位名称（盖章）：</w:t>
      </w:r>
    </w:p>
    <w:p w14:paraId="4EBC11C2">
      <w:pPr>
        <w:pStyle w:val="2"/>
        <w:spacing w:after="0"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  期：</w:t>
      </w:r>
    </w:p>
    <w:p w14:paraId="515E214A">
      <w:pPr>
        <w:pStyle w:val="2"/>
        <w:ind w:firstLine="480" w:firstLineChars="200"/>
        <w:rPr>
          <w:rFonts w:hint="eastAsia" w:ascii="仿宋" w:hAnsi="仿宋" w:eastAsia="仿宋" w:cs="仿宋"/>
          <w:sz w:val="24"/>
          <w:highlight w:val="none"/>
        </w:rPr>
      </w:pPr>
    </w:p>
    <w:p w14:paraId="6C15A616">
      <w:pPr>
        <w:pStyle w:val="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注：非残疾人福利性单位不提供此声明。</w:t>
      </w:r>
    </w:p>
    <w:p w14:paraId="240D26A6">
      <w:pPr>
        <w:pStyle w:val="368"/>
        <w:rPr>
          <w:rFonts w:hint="eastAsia" w:ascii="仿宋" w:hAnsi="仿宋" w:eastAsia="仿宋" w:cs="仿宋"/>
          <w:highlight w:val="none"/>
        </w:rPr>
      </w:pPr>
    </w:p>
    <w:p w14:paraId="428AA0AB">
      <w:pPr>
        <w:pStyle w:val="6"/>
        <w:spacing w:before="46"/>
        <w:ind w:left="420"/>
        <w:jc w:val="cente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30"/>
          <w:szCs w:val="30"/>
          <w:highlight w:val="none"/>
        </w:rPr>
        <w:t>九、监狱企业证明材料</w:t>
      </w:r>
    </w:p>
    <w:p w14:paraId="40D01FFF">
      <w:pPr>
        <w:pStyle w:val="2"/>
        <w:ind w:left="120"/>
        <w:rPr>
          <w:rFonts w:hint="eastAsia" w:ascii="仿宋" w:hAnsi="仿宋" w:eastAsia="仿宋" w:cs="仿宋"/>
          <w:sz w:val="28"/>
          <w:highlight w:val="none"/>
        </w:rPr>
      </w:pPr>
    </w:p>
    <w:p w14:paraId="35AFD946">
      <w:pPr>
        <w:pStyle w:val="2"/>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若属于监狱企业，提供相应的证明材料，格式自理，若不属于监狱企业可以不提供相应证明材料。</w:t>
      </w:r>
    </w:p>
    <w:p w14:paraId="569CCAB5">
      <w:pPr>
        <w:pStyle w:val="2"/>
        <w:ind w:left="120"/>
        <w:rPr>
          <w:rFonts w:hint="eastAsia" w:ascii="仿宋" w:hAnsi="仿宋" w:eastAsia="仿宋" w:cs="仿宋"/>
          <w:sz w:val="24"/>
          <w:highlight w:val="none"/>
        </w:rPr>
      </w:pPr>
    </w:p>
    <w:p w14:paraId="5B100170">
      <w:pPr>
        <w:pStyle w:val="2"/>
        <w:ind w:left="120" w:firstLine="480" w:firstLineChars="200"/>
        <w:rPr>
          <w:rFonts w:hint="eastAsia" w:ascii="仿宋" w:hAnsi="仿宋" w:eastAsia="仿宋" w:cs="仿宋"/>
          <w:sz w:val="24"/>
          <w:highlight w:val="none"/>
        </w:rPr>
      </w:pPr>
    </w:p>
    <w:p w14:paraId="2F1EE774">
      <w:pPr>
        <w:pStyle w:val="2"/>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注：在政府采购活动中，监狱企业视同小型、微型企业，政府采购促进中小企业发展的政府采购政策。(监狱企业参加政府采购活动时， 还应当提供由省级以上监狱管理局、戒毒管理局（含新疆生产建设兵团）出具的属于监狱企业的证明文件。</w:t>
      </w:r>
    </w:p>
    <w:p w14:paraId="7752E402">
      <w:pPr>
        <w:pStyle w:val="365"/>
        <w:numPr>
          <w:ilvl w:val="4"/>
          <w:numId w:val="0"/>
        </w:numPr>
        <w:ind w:left="-420"/>
        <w:outlineLvl w:val="9"/>
        <w:rPr>
          <w:rFonts w:hint="eastAsia" w:ascii="仿宋" w:hAnsi="仿宋" w:eastAsia="仿宋" w:cs="仿宋"/>
          <w:highlight w:val="none"/>
        </w:rPr>
      </w:pPr>
    </w:p>
    <w:p w14:paraId="6753BA7D">
      <w:pPr>
        <w:ind w:left="120"/>
        <w:rPr>
          <w:rFonts w:hint="eastAsia" w:ascii="仿宋" w:hAnsi="仿宋" w:eastAsia="仿宋" w:cs="仿宋"/>
          <w:b/>
          <w:kern w:val="44"/>
          <w:highlight w:val="none"/>
        </w:rPr>
      </w:pPr>
    </w:p>
    <w:p w14:paraId="01531F73">
      <w:pPr>
        <w:pStyle w:val="6"/>
        <w:ind w:left="0" w:leftChars="0"/>
        <w:rPr>
          <w:rFonts w:hint="eastAsia" w:ascii="仿宋" w:hAnsi="仿宋" w:eastAsia="仿宋" w:cs="仿宋"/>
          <w:kern w:val="44"/>
          <w:highlight w:val="none"/>
        </w:rPr>
      </w:pPr>
      <w:r>
        <w:rPr>
          <w:rFonts w:hint="eastAsia" w:ascii="仿宋" w:hAnsi="仿宋" w:eastAsia="仿宋" w:cs="仿宋"/>
          <w:highlight w:val="none"/>
        </w:rPr>
        <w:br w:type="page"/>
      </w:r>
      <w:bookmarkEnd w:id="211"/>
      <w:bookmarkStart w:id="212" w:name="_Toc18208"/>
      <w:bookmarkStart w:id="213" w:name="_Toc523515676"/>
      <w:bookmarkStart w:id="214" w:name="_Hlk71307750"/>
      <w:r>
        <w:rPr>
          <w:rFonts w:hint="eastAsia" w:ascii="仿宋" w:hAnsi="仿宋" w:eastAsia="仿宋" w:cs="仿宋"/>
          <w:kern w:val="44"/>
          <w:highlight w:val="none"/>
        </w:rPr>
        <w:t>第二部分 其他响应文件（格式）</w:t>
      </w:r>
      <w:bookmarkEnd w:id="212"/>
      <w:bookmarkEnd w:id="213"/>
    </w:p>
    <w:bookmarkEnd w:id="214"/>
    <w:p w14:paraId="01086AEE">
      <w:pPr>
        <w:pStyle w:val="6"/>
        <w:ind w:left="420"/>
        <w:jc w:val="center"/>
        <w:rPr>
          <w:rFonts w:hint="eastAsia" w:ascii="仿宋" w:hAnsi="仿宋" w:eastAsia="仿宋" w:cs="仿宋"/>
          <w:highlight w:val="none"/>
        </w:rPr>
      </w:pPr>
      <w:r>
        <w:rPr>
          <w:rFonts w:hint="eastAsia" w:ascii="仿宋" w:hAnsi="仿宋" w:eastAsia="仿宋" w:cs="仿宋"/>
          <w:highlight w:val="none"/>
        </w:rPr>
        <w:t>一、响应函</w:t>
      </w:r>
    </w:p>
    <w:p w14:paraId="73B199F3">
      <w:pPr>
        <w:spacing w:line="360" w:lineRule="auto"/>
        <w:ind w:left="120"/>
        <w:rPr>
          <w:rFonts w:hint="eastAsia" w:ascii="仿宋" w:hAnsi="仿宋" w:eastAsia="仿宋" w:cs="仿宋"/>
          <w:highlight w:val="none"/>
        </w:rPr>
      </w:pPr>
    </w:p>
    <w:p w14:paraId="753A9B74">
      <w:pPr>
        <w:spacing w:line="360" w:lineRule="auto"/>
        <w:ind w:left="120"/>
        <w:rPr>
          <w:rFonts w:hint="eastAsia" w:ascii="仿宋" w:hAnsi="仿宋" w:eastAsia="仿宋" w:cs="仿宋"/>
          <w:sz w:val="24"/>
          <w:highlight w:val="none"/>
        </w:rPr>
      </w:pPr>
      <w:r>
        <w:rPr>
          <w:rFonts w:hint="eastAsia" w:ascii="仿宋" w:hAnsi="仿宋" w:eastAsia="仿宋" w:cs="仿宋"/>
          <w:sz w:val="24"/>
          <w:highlight w:val="none"/>
        </w:rPr>
        <w:t>XXX（采购代理机构名称）：</w:t>
      </w:r>
    </w:p>
    <w:p w14:paraId="10016053">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1.我方全面研究了“XXXXXX”项目磋商文件（项目编号：XXXX），决定参加贵单位组织的本项目磋商采购。</w:t>
      </w:r>
    </w:p>
    <w:p w14:paraId="1D5ED0F2">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2.我方自愿按照磋商文件规定的各项要求向采购人提供所需货物及服务，总报价为详见报价一览表。</w:t>
      </w:r>
    </w:p>
    <w:p w14:paraId="282D412D">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3.一旦我方成交，我方将严格履行采购合同规定的责任和义务。</w:t>
      </w:r>
    </w:p>
    <w:p w14:paraId="56A09312">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4.我方同意本</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依据《关于政府采购领域严重违法失信主体开展联合惩戒的合作备忘录》（发改财金〔2018〕1614号）和《四川省公共资源交易领域严重失信联合惩戒实施办法》（川发改信用规[2019]405号）对我方可能存在的失信行为进行的惩戒。</w:t>
      </w:r>
    </w:p>
    <w:p w14:paraId="4CD5B71D">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5.我方为本项目提交的响应文件1份，用于磋商报价。</w:t>
      </w:r>
    </w:p>
    <w:p w14:paraId="0B166745">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6.我方愿意提供贵单位可能另外要求的，与磋商报价有关的文件资料，并保证我方已提供和将要提供的文件资料是真实、准确的。</w:t>
      </w:r>
    </w:p>
    <w:p w14:paraId="3AB089E4">
      <w:pPr>
        <w:spacing w:line="360" w:lineRule="auto"/>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7.本次磋商，我方递交的响应文件有效期为磋商文件规定起算之日起</w:t>
      </w:r>
      <w:r>
        <w:rPr>
          <w:rFonts w:hint="eastAsia" w:ascii="仿宋" w:hAnsi="仿宋" w:eastAsia="仿宋" w:cs="仿宋"/>
          <w:sz w:val="24"/>
          <w:highlight w:val="none"/>
          <w:lang w:val="en-US" w:eastAsia="zh-CN"/>
        </w:rPr>
        <w:t>90</w:t>
      </w:r>
      <w:r>
        <w:rPr>
          <w:rFonts w:hint="eastAsia" w:ascii="仿宋" w:hAnsi="仿宋" w:eastAsia="仿宋" w:cs="仿宋"/>
          <w:sz w:val="24"/>
          <w:highlight w:val="none"/>
        </w:rPr>
        <w:t>天。</w:t>
      </w:r>
    </w:p>
    <w:p w14:paraId="7061D6D3">
      <w:pPr>
        <w:adjustRightInd w:val="0"/>
        <w:spacing w:line="400" w:lineRule="exact"/>
        <w:ind w:left="120" w:firstLine="480" w:firstLineChars="200"/>
        <w:jc w:val="left"/>
        <w:rPr>
          <w:rFonts w:hint="eastAsia" w:ascii="仿宋" w:hAnsi="仿宋" w:eastAsia="仿宋" w:cs="仿宋"/>
          <w:sz w:val="24"/>
          <w:highlight w:val="none"/>
        </w:rPr>
      </w:pPr>
    </w:p>
    <w:p w14:paraId="11C02AF9">
      <w:pPr>
        <w:adjustRightInd w:val="0"/>
        <w:spacing w:line="400" w:lineRule="exact"/>
        <w:ind w:left="120" w:firstLine="480" w:firstLineChars="200"/>
        <w:jc w:val="left"/>
        <w:rPr>
          <w:rFonts w:hint="eastAsia" w:ascii="仿宋" w:hAnsi="仿宋" w:eastAsia="仿宋" w:cs="仿宋"/>
          <w:sz w:val="24"/>
          <w:highlight w:val="none"/>
        </w:rPr>
      </w:pPr>
    </w:p>
    <w:p w14:paraId="1418947B">
      <w:pPr>
        <w:adjustRightInd w:val="0"/>
        <w:spacing w:line="400" w:lineRule="exact"/>
        <w:ind w:left="12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供应商名称：XXX（盖单位公章）</w:t>
      </w:r>
    </w:p>
    <w:p w14:paraId="6A97946D">
      <w:pPr>
        <w:spacing w:line="400" w:lineRule="exact"/>
        <w:ind w:left="120" w:firstLine="470" w:firstLineChars="196"/>
        <w:rPr>
          <w:rFonts w:hint="eastAsia" w:ascii="仿宋" w:hAnsi="仿宋" w:eastAsia="仿宋" w:cs="仿宋"/>
          <w:sz w:val="24"/>
          <w:highlight w:val="none"/>
        </w:rPr>
      </w:pPr>
      <w:r>
        <w:rPr>
          <w:rFonts w:hint="eastAsia" w:ascii="仿宋" w:hAnsi="仿宋" w:eastAsia="仿宋" w:cs="仿宋"/>
          <w:sz w:val="24"/>
          <w:highlight w:val="none"/>
        </w:rPr>
        <w:t>法定代表人或单位负责人或授权代表（签字或盖章）：XXX</w:t>
      </w:r>
    </w:p>
    <w:p w14:paraId="4A5E3CF8">
      <w:pPr>
        <w:spacing w:line="400" w:lineRule="exact"/>
        <w:ind w:left="120" w:firstLine="470" w:firstLineChars="196"/>
        <w:rPr>
          <w:rFonts w:hint="eastAsia" w:ascii="仿宋" w:hAnsi="仿宋" w:eastAsia="仿宋" w:cs="仿宋"/>
          <w:sz w:val="24"/>
          <w:highlight w:val="none"/>
        </w:rPr>
      </w:pPr>
      <w:r>
        <w:rPr>
          <w:rFonts w:hint="eastAsia" w:ascii="仿宋" w:hAnsi="仿宋" w:eastAsia="仿宋" w:cs="仿宋"/>
          <w:sz w:val="24"/>
          <w:highlight w:val="none"/>
        </w:rPr>
        <w:t>通讯地址：XXX</w:t>
      </w:r>
    </w:p>
    <w:p w14:paraId="76399E7B">
      <w:pPr>
        <w:spacing w:line="400" w:lineRule="exact"/>
        <w:ind w:left="120" w:firstLine="470" w:firstLineChars="196"/>
        <w:rPr>
          <w:rFonts w:hint="eastAsia" w:ascii="仿宋" w:hAnsi="仿宋" w:eastAsia="仿宋" w:cs="仿宋"/>
          <w:sz w:val="24"/>
          <w:highlight w:val="none"/>
        </w:rPr>
      </w:pPr>
      <w:r>
        <w:rPr>
          <w:rFonts w:hint="eastAsia" w:ascii="仿宋" w:hAnsi="仿宋" w:eastAsia="仿宋" w:cs="仿宋"/>
          <w:sz w:val="24"/>
          <w:highlight w:val="none"/>
        </w:rPr>
        <w:t>邮政编码：XXX</w:t>
      </w:r>
    </w:p>
    <w:p w14:paraId="38BB35A9">
      <w:pPr>
        <w:spacing w:line="400" w:lineRule="exact"/>
        <w:ind w:left="120" w:firstLine="470" w:firstLineChars="196"/>
        <w:rPr>
          <w:rFonts w:hint="eastAsia" w:ascii="仿宋" w:hAnsi="仿宋" w:eastAsia="仿宋" w:cs="仿宋"/>
          <w:sz w:val="24"/>
          <w:highlight w:val="none"/>
        </w:rPr>
      </w:pPr>
      <w:r>
        <w:rPr>
          <w:rFonts w:hint="eastAsia" w:ascii="仿宋" w:hAnsi="仿宋" w:eastAsia="仿宋" w:cs="仿宋"/>
          <w:sz w:val="24"/>
          <w:highlight w:val="none"/>
        </w:rPr>
        <w:t>联系电话：XXX</w:t>
      </w:r>
    </w:p>
    <w:p w14:paraId="1918BB3B">
      <w:pPr>
        <w:spacing w:line="400" w:lineRule="exact"/>
        <w:ind w:left="120" w:firstLine="470" w:firstLineChars="196"/>
        <w:rPr>
          <w:rFonts w:hint="eastAsia" w:ascii="仿宋" w:hAnsi="仿宋" w:eastAsia="仿宋" w:cs="仿宋"/>
          <w:sz w:val="24"/>
          <w:highlight w:val="none"/>
        </w:rPr>
      </w:pPr>
      <w:r>
        <w:rPr>
          <w:rFonts w:hint="eastAsia" w:ascii="仿宋" w:hAnsi="仿宋" w:eastAsia="仿宋" w:cs="仿宋"/>
          <w:sz w:val="24"/>
          <w:highlight w:val="none"/>
        </w:rPr>
        <w:t>传    真：XXX</w:t>
      </w:r>
    </w:p>
    <w:p w14:paraId="02BB4585">
      <w:pPr>
        <w:spacing w:line="400" w:lineRule="exact"/>
        <w:ind w:left="120" w:firstLine="470" w:firstLineChars="196"/>
        <w:rPr>
          <w:rFonts w:hint="eastAsia" w:ascii="仿宋" w:hAnsi="仿宋" w:eastAsia="仿宋" w:cs="仿宋"/>
          <w:sz w:val="24"/>
          <w:highlight w:val="none"/>
        </w:rPr>
      </w:pPr>
      <w:r>
        <w:rPr>
          <w:rFonts w:hint="eastAsia" w:ascii="仿宋" w:hAnsi="仿宋" w:eastAsia="仿宋" w:cs="仿宋"/>
          <w:sz w:val="24"/>
          <w:highlight w:val="none"/>
        </w:rPr>
        <w:t>日    期：XXX年XXX月XXX日</w:t>
      </w:r>
    </w:p>
    <w:p w14:paraId="515F2FEC">
      <w:pPr>
        <w:pStyle w:val="2"/>
        <w:rPr>
          <w:rFonts w:hint="eastAsia" w:ascii="仿宋" w:hAnsi="仿宋" w:eastAsia="仿宋" w:cs="仿宋"/>
          <w:highlight w:val="none"/>
        </w:rPr>
      </w:pPr>
    </w:p>
    <w:p w14:paraId="3DC3C59B">
      <w:pPr>
        <w:pStyle w:val="6"/>
        <w:ind w:left="420"/>
        <w:jc w:val="cente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二、报价表</w:t>
      </w:r>
    </w:p>
    <w:p w14:paraId="4CB73EBC">
      <w:pPr>
        <w:ind w:left="120"/>
        <w:rPr>
          <w:rFonts w:hint="eastAsia" w:ascii="仿宋" w:hAnsi="仿宋" w:eastAsia="仿宋" w:cs="仿宋"/>
          <w:sz w:val="24"/>
          <w:highlight w:val="none"/>
        </w:rPr>
      </w:pPr>
      <w:r>
        <w:rPr>
          <w:rFonts w:hint="eastAsia" w:ascii="仿宋" w:hAnsi="仿宋" w:eastAsia="仿宋" w:cs="仿宋"/>
          <w:sz w:val="24"/>
          <w:highlight w:val="non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6492"/>
      </w:tblGrid>
      <w:tr w14:paraId="4F3C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887" w:type="dxa"/>
            <w:noWrap w:val="0"/>
            <w:vAlign w:val="center"/>
          </w:tcPr>
          <w:p w14:paraId="34A91F8F">
            <w:pPr>
              <w:spacing w:line="360" w:lineRule="auto"/>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项目名称</w:t>
            </w:r>
          </w:p>
        </w:tc>
        <w:tc>
          <w:tcPr>
            <w:tcW w:w="6492" w:type="dxa"/>
            <w:noWrap w:val="0"/>
            <w:vAlign w:val="top"/>
          </w:tcPr>
          <w:p w14:paraId="4B5A9BC9">
            <w:pPr>
              <w:widowControl/>
              <w:spacing w:line="360" w:lineRule="auto"/>
              <w:jc w:val="left"/>
              <w:rPr>
                <w:rFonts w:hint="eastAsia" w:ascii="仿宋" w:hAnsi="仿宋" w:eastAsia="仿宋" w:cs="仿宋"/>
                <w:color w:val="auto"/>
                <w:sz w:val="21"/>
                <w:szCs w:val="21"/>
                <w:highlight w:val="none"/>
              </w:rPr>
            </w:pPr>
          </w:p>
        </w:tc>
      </w:tr>
      <w:tr w14:paraId="1232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87" w:type="dxa"/>
            <w:noWrap w:val="0"/>
            <w:vAlign w:val="center"/>
          </w:tcPr>
          <w:p w14:paraId="4D800A1A">
            <w:pPr>
              <w:spacing w:line="360" w:lineRule="auto"/>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项目编号</w:t>
            </w:r>
          </w:p>
        </w:tc>
        <w:tc>
          <w:tcPr>
            <w:tcW w:w="6492" w:type="dxa"/>
            <w:noWrap w:val="0"/>
            <w:vAlign w:val="top"/>
          </w:tcPr>
          <w:p w14:paraId="7C17DF03">
            <w:pPr>
              <w:widowControl/>
              <w:spacing w:line="360" w:lineRule="auto"/>
              <w:jc w:val="left"/>
              <w:rPr>
                <w:rFonts w:hint="eastAsia" w:ascii="仿宋" w:hAnsi="仿宋" w:eastAsia="仿宋" w:cs="仿宋"/>
                <w:color w:val="auto"/>
                <w:sz w:val="21"/>
                <w:szCs w:val="21"/>
                <w:highlight w:val="none"/>
              </w:rPr>
            </w:pPr>
          </w:p>
        </w:tc>
      </w:tr>
      <w:tr w14:paraId="2509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887" w:type="dxa"/>
            <w:noWrap w:val="0"/>
            <w:vAlign w:val="center"/>
          </w:tcPr>
          <w:p w14:paraId="3E21D134">
            <w:pPr>
              <w:widowControl/>
              <w:spacing w:line="360" w:lineRule="auto"/>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 xml:space="preserve">报价   </w:t>
            </w:r>
          </w:p>
        </w:tc>
        <w:tc>
          <w:tcPr>
            <w:tcW w:w="6492" w:type="dxa"/>
            <w:noWrap w:val="0"/>
            <w:vAlign w:val="center"/>
          </w:tcPr>
          <w:p w14:paraId="7FB8D131">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18"/>
                <w:szCs w:val="16"/>
                <w:highlight w:val="none"/>
                <w:lang w:eastAsia="zh-CN"/>
              </w:rPr>
              <w:t>（下浮率）</w:t>
            </w:r>
          </w:p>
        </w:tc>
      </w:tr>
      <w:tr w14:paraId="77BE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887" w:type="dxa"/>
            <w:noWrap w:val="0"/>
            <w:vAlign w:val="center"/>
          </w:tcPr>
          <w:p w14:paraId="12FB3BF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492" w:type="dxa"/>
            <w:noWrap w:val="0"/>
            <w:vAlign w:val="center"/>
          </w:tcPr>
          <w:p w14:paraId="13852553">
            <w:pPr>
              <w:pStyle w:val="272"/>
              <w:rPr>
                <w:rFonts w:hint="eastAsia" w:ascii="仿宋" w:hAnsi="仿宋" w:eastAsia="仿宋" w:cs="仿宋"/>
                <w:color w:val="auto"/>
                <w:sz w:val="21"/>
                <w:szCs w:val="21"/>
                <w:highlight w:val="none"/>
              </w:rPr>
            </w:pPr>
          </w:p>
        </w:tc>
      </w:tr>
    </w:tbl>
    <w:p w14:paraId="37CEEB53">
      <w:pPr>
        <w:pStyle w:val="2"/>
        <w:rPr>
          <w:rFonts w:hint="eastAsia" w:ascii="仿宋" w:hAnsi="仿宋" w:eastAsia="仿宋" w:cs="仿宋"/>
          <w:highlight w:val="none"/>
        </w:rPr>
      </w:pPr>
    </w:p>
    <w:p w14:paraId="756A0179">
      <w:pPr>
        <w:pStyle w:val="369"/>
        <w:ind w:left="170" w:firstLine="402"/>
        <w:rPr>
          <w:rFonts w:hint="eastAsia" w:ascii="仿宋" w:hAnsi="仿宋" w:eastAsia="仿宋" w:cs="仿宋"/>
          <w:sz w:val="20"/>
          <w:szCs w:val="20"/>
          <w:highlight w:val="none"/>
          <w:lang w:val="zh-CN" w:eastAsia="zh-CN"/>
        </w:rPr>
      </w:pPr>
      <w:r>
        <w:rPr>
          <w:rFonts w:hint="eastAsia" w:ascii="仿宋" w:hAnsi="仿宋" w:eastAsia="仿宋" w:cs="仿宋"/>
          <w:sz w:val="20"/>
          <w:szCs w:val="20"/>
          <w:highlight w:val="none"/>
          <w:lang w:val="zh-CN" w:eastAsia="zh-CN"/>
        </w:rPr>
        <w:t>注：1.所有报价均用人民币表示，所报价格是履行合同的固定价格。包括货款、包装、运输、配送、税金、人工、利润等供应商完成本项目所需的一切费用。</w:t>
      </w:r>
    </w:p>
    <w:p w14:paraId="0706AFD9">
      <w:pPr>
        <w:pStyle w:val="369"/>
        <w:ind w:left="170" w:firstLine="402"/>
        <w:rPr>
          <w:rFonts w:hint="eastAsia" w:ascii="仿宋" w:hAnsi="仿宋" w:eastAsia="仿宋" w:cs="仿宋"/>
          <w:sz w:val="20"/>
          <w:szCs w:val="20"/>
          <w:highlight w:val="none"/>
          <w:lang w:val="zh-CN" w:eastAsia="zh-CN"/>
        </w:rPr>
      </w:pPr>
      <w:r>
        <w:rPr>
          <w:rFonts w:hint="eastAsia" w:ascii="仿宋" w:hAnsi="仿宋" w:eastAsia="仿宋" w:cs="仿宋"/>
          <w:sz w:val="20"/>
          <w:szCs w:val="20"/>
          <w:highlight w:val="none"/>
          <w:lang w:val="zh-CN" w:eastAsia="zh-CN"/>
        </w:rPr>
        <w:t xml:space="preserve">2.本项目按下浮率进行报价，供应商的报价下浮率必须为唯一的固定数值，供应商报价最高下浮率不得超过（含）100%，且不得为负数，否则为无效报价。采购人在采购预算内执行，据实结算。 </w:t>
      </w:r>
    </w:p>
    <w:p w14:paraId="0B3AD69A">
      <w:pPr>
        <w:pStyle w:val="369"/>
        <w:ind w:left="0" w:leftChars="0" w:firstLine="0" w:firstLineChars="0"/>
        <w:rPr>
          <w:rFonts w:hint="eastAsia" w:ascii="仿宋" w:hAnsi="仿宋" w:eastAsia="仿宋" w:cs="仿宋"/>
          <w:sz w:val="20"/>
          <w:szCs w:val="20"/>
          <w:highlight w:val="none"/>
          <w:lang w:val="zh-CN"/>
        </w:rPr>
      </w:pPr>
    </w:p>
    <w:p w14:paraId="548CF720">
      <w:pPr>
        <w:adjustRightInd w:val="0"/>
        <w:spacing w:line="400" w:lineRule="exact"/>
        <w:jc w:val="left"/>
        <w:rPr>
          <w:rFonts w:hint="eastAsia" w:ascii="仿宋" w:hAnsi="仿宋" w:eastAsia="仿宋" w:cs="仿宋"/>
          <w:sz w:val="24"/>
          <w:highlight w:val="none"/>
        </w:rPr>
      </w:pPr>
    </w:p>
    <w:p w14:paraId="39FDD2A8">
      <w:pPr>
        <w:adjustRightInd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供应商名称：XXX（盖单位公章）</w:t>
      </w:r>
    </w:p>
    <w:p w14:paraId="17CAF491">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法定代表人或单位负责人或授权代表（签字或盖章）：XXX</w:t>
      </w:r>
    </w:p>
    <w:p w14:paraId="5B936405">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日      期：XXX年XXX月XXX日 </w:t>
      </w:r>
    </w:p>
    <w:p w14:paraId="5E2C89CE">
      <w:pPr>
        <w:pStyle w:val="6"/>
        <w:ind w:left="420"/>
        <w:jc w:val="center"/>
        <w:rPr>
          <w:rFonts w:hint="eastAsia" w:ascii="仿宋" w:hAnsi="仿宋" w:eastAsia="仿宋" w:cs="仿宋"/>
          <w:b w:val="0"/>
          <w:bCs w:val="0"/>
          <w:highlight w:val="none"/>
        </w:rPr>
      </w:pPr>
    </w:p>
    <w:p w14:paraId="687E38CB">
      <w:pPr>
        <w:widowControl/>
        <w:jc w:val="center"/>
        <w:rPr>
          <w:rFonts w:hint="eastAsia" w:ascii="仿宋" w:hAnsi="仿宋" w:eastAsia="仿宋" w:cs="仿宋"/>
          <w:highlight w:val="none"/>
        </w:rPr>
      </w:pPr>
      <w:r>
        <w:rPr>
          <w:rFonts w:hint="eastAsia" w:ascii="仿宋" w:hAnsi="仿宋" w:eastAsia="仿宋" w:cs="仿宋"/>
          <w:b w:val="0"/>
          <w:bCs w:val="0"/>
          <w:highlight w:val="none"/>
        </w:rPr>
        <w:br w:type="page"/>
      </w:r>
      <w:r>
        <w:rPr>
          <w:rFonts w:hint="eastAsia" w:ascii="仿宋" w:hAnsi="仿宋" w:eastAsia="仿宋" w:cs="仿宋"/>
          <w:highlight w:val="none"/>
        </w:rPr>
        <w:t>四、技术/服务应答表</w:t>
      </w:r>
    </w:p>
    <w:p w14:paraId="59AA28FB">
      <w:pPr>
        <w:spacing w:line="360" w:lineRule="auto"/>
        <w:ind w:left="120"/>
        <w:jc w:val="left"/>
        <w:rPr>
          <w:rFonts w:hint="eastAsia" w:ascii="仿宋" w:hAnsi="仿宋" w:eastAsia="仿宋" w:cs="仿宋"/>
          <w:b/>
          <w:highlight w:val="none"/>
        </w:rPr>
      </w:pPr>
      <w:r>
        <w:rPr>
          <w:rFonts w:hint="eastAsia" w:ascii="仿宋" w:hAnsi="仿宋" w:eastAsia="仿宋" w:cs="仿宋"/>
          <w:b/>
          <w:highlight w:val="none"/>
        </w:rPr>
        <w:t xml:space="preserve">项目名称： </w:t>
      </w:r>
    </w:p>
    <w:p w14:paraId="3642051B">
      <w:pPr>
        <w:spacing w:line="360" w:lineRule="auto"/>
        <w:ind w:left="120"/>
        <w:jc w:val="left"/>
        <w:rPr>
          <w:rFonts w:hint="eastAsia" w:ascii="仿宋" w:hAnsi="仿宋" w:eastAsia="仿宋" w:cs="仿宋"/>
          <w:highlight w:val="none"/>
        </w:rPr>
      </w:pPr>
      <w:r>
        <w:rPr>
          <w:rFonts w:hint="eastAsia" w:ascii="仿宋" w:hAnsi="仿宋" w:eastAsia="仿宋" w:cs="仿宋"/>
          <w:b/>
          <w:highlight w:val="none"/>
        </w:rPr>
        <w:t xml:space="preserve">项目编号：   </w:t>
      </w:r>
      <w:r>
        <w:rPr>
          <w:rFonts w:hint="eastAsia" w:ascii="仿宋" w:hAnsi="仿宋" w:eastAsia="仿宋" w:cs="仿宋"/>
          <w:highlight w:val="non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3219"/>
        <w:gridCol w:w="2594"/>
        <w:gridCol w:w="1477"/>
      </w:tblGrid>
      <w:tr w14:paraId="2C48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65" w:type="dxa"/>
            <w:tcBorders>
              <w:top w:val="single" w:color="auto" w:sz="4" w:space="0"/>
              <w:left w:val="single" w:color="auto" w:sz="4" w:space="0"/>
              <w:bottom w:val="single" w:color="auto" w:sz="4" w:space="0"/>
              <w:right w:val="single" w:color="auto" w:sz="4" w:space="0"/>
            </w:tcBorders>
            <w:vAlign w:val="center"/>
          </w:tcPr>
          <w:p w14:paraId="38CE7E37">
            <w:pPr>
              <w:snapToGrid w:val="0"/>
              <w:spacing w:line="360" w:lineRule="auto"/>
              <w:ind w:left="120"/>
              <w:jc w:val="center"/>
              <w:rPr>
                <w:rFonts w:hint="eastAsia" w:ascii="仿宋" w:hAnsi="仿宋" w:eastAsia="仿宋" w:cs="仿宋"/>
                <w:b/>
                <w:sz w:val="24"/>
                <w:highlight w:val="none"/>
              </w:rPr>
            </w:pPr>
            <w:r>
              <w:rPr>
                <w:rFonts w:hint="eastAsia" w:ascii="仿宋" w:hAnsi="仿宋" w:eastAsia="仿宋" w:cs="仿宋"/>
                <w:b/>
                <w:kern w:val="0"/>
                <w:sz w:val="24"/>
                <w:highlight w:val="none"/>
              </w:rPr>
              <w:t>序号</w:t>
            </w:r>
          </w:p>
        </w:tc>
        <w:tc>
          <w:tcPr>
            <w:tcW w:w="3219" w:type="dxa"/>
            <w:tcBorders>
              <w:top w:val="single" w:color="auto" w:sz="4" w:space="0"/>
              <w:left w:val="single" w:color="auto" w:sz="4" w:space="0"/>
              <w:bottom w:val="single" w:color="auto" w:sz="4" w:space="0"/>
              <w:right w:val="single" w:color="auto" w:sz="4" w:space="0"/>
            </w:tcBorders>
            <w:vAlign w:val="center"/>
          </w:tcPr>
          <w:p w14:paraId="429F2592">
            <w:pPr>
              <w:pStyle w:val="371"/>
              <w:snapToGrid w:val="0"/>
              <w:spacing w:line="360" w:lineRule="auto"/>
              <w:ind w:left="120"/>
              <w:rPr>
                <w:rFonts w:hint="eastAsia" w:ascii="仿宋" w:hAnsi="仿宋" w:eastAsia="仿宋" w:cs="仿宋"/>
                <w:b/>
                <w:sz w:val="24"/>
                <w:szCs w:val="24"/>
                <w:highlight w:val="none"/>
              </w:rPr>
            </w:pPr>
            <w:r>
              <w:rPr>
                <w:rFonts w:hint="eastAsia" w:ascii="仿宋" w:hAnsi="仿宋" w:eastAsia="仿宋" w:cs="仿宋"/>
                <w:b/>
                <w:sz w:val="24"/>
                <w:szCs w:val="24"/>
                <w:highlight w:val="none"/>
              </w:rPr>
              <w:t>磋商</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要求（详见磋商</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第五章 ）</w:t>
            </w:r>
          </w:p>
        </w:tc>
        <w:tc>
          <w:tcPr>
            <w:tcW w:w="2594" w:type="dxa"/>
            <w:tcBorders>
              <w:top w:val="single" w:color="auto" w:sz="4" w:space="0"/>
              <w:left w:val="single" w:color="auto" w:sz="4" w:space="0"/>
              <w:bottom w:val="single" w:color="auto" w:sz="4" w:space="0"/>
              <w:right w:val="single" w:color="auto" w:sz="4" w:space="0"/>
            </w:tcBorders>
            <w:vAlign w:val="center"/>
          </w:tcPr>
          <w:p w14:paraId="7C55EE66">
            <w:pPr>
              <w:snapToGrid w:val="0"/>
              <w:spacing w:line="360" w:lineRule="auto"/>
              <w:ind w:left="12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响应文件的应答情况</w:t>
            </w:r>
          </w:p>
        </w:tc>
        <w:tc>
          <w:tcPr>
            <w:tcW w:w="1477" w:type="dxa"/>
            <w:tcBorders>
              <w:top w:val="single" w:color="auto" w:sz="4" w:space="0"/>
              <w:left w:val="single" w:color="auto" w:sz="4" w:space="0"/>
              <w:bottom w:val="single" w:color="auto" w:sz="4" w:space="0"/>
              <w:right w:val="single" w:color="auto" w:sz="4" w:space="0"/>
            </w:tcBorders>
            <w:vAlign w:val="center"/>
          </w:tcPr>
          <w:p w14:paraId="2181DC51">
            <w:pPr>
              <w:snapToGrid w:val="0"/>
              <w:spacing w:line="360" w:lineRule="auto"/>
              <w:ind w:left="120"/>
              <w:jc w:val="center"/>
              <w:rPr>
                <w:rFonts w:hint="eastAsia" w:ascii="仿宋" w:hAnsi="仿宋" w:eastAsia="仿宋" w:cs="仿宋"/>
                <w:b/>
                <w:sz w:val="24"/>
                <w:highlight w:val="none"/>
              </w:rPr>
            </w:pPr>
            <w:r>
              <w:rPr>
                <w:rFonts w:hint="eastAsia" w:ascii="仿宋" w:hAnsi="仿宋" w:eastAsia="仿宋" w:cs="仿宋"/>
                <w:b/>
                <w:sz w:val="24"/>
                <w:highlight w:val="none"/>
              </w:rPr>
              <w:t>偏离说明</w:t>
            </w:r>
          </w:p>
        </w:tc>
      </w:tr>
      <w:tr w14:paraId="38B7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65" w:type="dxa"/>
            <w:tcBorders>
              <w:top w:val="single" w:color="auto" w:sz="4" w:space="0"/>
              <w:left w:val="single" w:color="auto" w:sz="4" w:space="0"/>
              <w:bottom w:val="single" w:color="auto" w:sz="4" w:space="0"/>
              <w:right w:val="single" w:color="auto" w:sz="4" w:space="0"/>
            </w:tcBorders>
          </w:tcPr>
          <w:p w14:paraId="7B68C479">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3219" w:type="dxa"/>
            <w:tcBorders>
              <w:top w:val="single" w:color="auto" w:sz="4" w:space="0"/>
              <w:left w:val="single" w:color="auto" w:sz="4" w:space="0"/>
              <w:bottom w:val="single" w:color="auto" w:sz="4" w:space="0"/>
              <w:right w:val="single" w:color="auto" w:sz="4" w:space="0"/>
            </w:tcBorders>
            <w:vAlign w:val="center"/>
          </w:tcPr>
          <w:p w14:paraId="48B497B1">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6DC2D416">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4E4FC3E5">
            <w:pPr>
              <w:spacing w:line="360" w:lineRule="auto"/>
              <w:ind w:left="120"/>
              <w:rPr>
                <w:rFonts w:hint="eastAsia" w:ascii="仿宋" w:hAnsi="仿宋" w:eastAsia="仿宋" w:cs="仿宋"/>
                <w:sz w:val="24"/>
                <w:highlight w:val="none"/>
              </w:rPr>
            </w:pPr>
          </w:p>
        </w:tc>
      </w:tr>
      <w:tr w14:paraId="5399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65" w:type="dxa"/>
            <w:tcBorders>
              <w:top w:val="single" w:color="auto" w:sz="4" w:space="0"/>
              <w:left w:val="single" w:color="auto" w:sz="4" w:space="0"/>
              <w:bottom w:val="single" w:color="auto" w:sz="4" w:space="0"/>
              <w:right w:val="single" w:color="auto" w:sz="4" w:space="0"/>
            </w:tcBorders>
          </w:tcPr>
          <w:p w14:paraId="48D71EF6">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3219" w:type="dxa"/>
            <w:tcBorders>
              <w:top w:val="single" w:color="auto" w:sz="4" w:space="0"/>
              <w:left w:val="single" w:color="auto" w:sz="4" w:space="0"/>
              <w:bottom w:val="single" w:color="auto" w:sz="4" w:space="0"/>
              <w:right w:val="single" w:color="auto" w:sz="4" w:space="0"/>
            </w:tcBorders>
            <w:vAlign w:val="center"/>
          </w:tcPr>
          <w:p w14:paraId="5A731997">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70B99D94">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550932A2">
            <w:pPr>
              <w:spacing w:line="360" w:lineRule="auto"/>
              <w:ind w:left="120"/>
              <w:rPr>
                <w:rFonts w:hint="eastAsia" w:ascii="仿宋" w:hAnsi="仿宋" w:eastAsia="仿宋" w:cs="仿宋"/>
                <w:sz w:val="24"/>
                <w:highlight w:val="none"/>
              </w:rPr>
            </w:pPr>
          </w:p>
        </w:tc>
      </w:tr>
      <w:tr w14:paraId="6DA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5D169040">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3219" w:type="dxa"/>
            <w:tcBorders>
              <w:top w:val="single" w:color="auto" w:sz="4" w:space="0"/>
              <w:left w:val="single" w:color="auto" w:sz="4" w:space="0"/>
              <w:bottom w:val="single" w:color="auto" w:sz="4" w:space="0"/>
              <w:right w:val="single" w:color="auto" w:sz="4" w:space="0"/>
            </w:tcBorders>
            <w:vAlign w:val="center"/>
          </w:tcPr>
          <w:p w14:paraId="441A8234">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03DE208F">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11671E72">
            <w:pPr>
              <w:spacing w:line="360" w:lineRule="auto"/>
              <w:ind w:left="120"/>
              <w:rPr>
                <w:rFonts w:hint="eastAsia" w:ascii="仿宋" w:hAnsi="仿宋" w:eastAsia="仿宋" w:cs="仿宋"/>
                <w:sz w:val="24"/>
                <w:highlight w:val="none"/>
              </w:rPr>
            </w:pPr>
          </w:p>
        </w:tc>
      </w:tr>
      <w:tr w14:paraId="6CE8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72AB1183">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3219" w:type="dxa"/>
            <w:tcBorders>
              <w:top w:val="single" w:color="auto" w:sz="4" w:space="0"/>
              <w:left w:val="single" w:color="auto" w:sz="4" w:space="0"/>
              <w:bottom w:val="single" w:color="auto" w:sz="4" w:space="0"/>
              <w:right w:val="single" w:color="auto" w:sz="4" w:space="0"/>
            </w:tcBorders>
            <w:vAlign w:val="center"/>
          </w:tcPr>
          <w:p w14:paraId="1288A28A">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599353A8">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0D91F740">
            <w:pPr>
              <w:spacing w:line="360" w:lineRule="auto"/>
              <w:ind w:left="120"/>
              <w:rPr>
                <w:rFonts w:hint="eastAsia" w:ascii="仿宋" w:hAnsi="仿宋" w:eastAsia="仿宋" w:cs="仿宋"/>
                <w:sz w:val="24"/>
                <w:highlight w:val="none"/>
              </w:rPr>
            </w:pPr>
          </w:p>
        </w:tc>
      </w:tr>
      <w:tr w14:paraId="1B1E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24D4D378">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3219" w:type="dxa"/>
            <w:tcBorders>
              <w:top w:val="single" w:color="auto" w:sz="4" w:space="0"/>
              <w:left w:val="single" w:color="auto" w:sz="4" w:space="0"/>
              <w:bottom w:val="single" w:color="auto" w:sz="4" w:space="0"/>
              <w:right w:val="single" w:color="auto" w:sz="4" w:space="0"/>
            </w:tcBorders>
            <w:vAlign w:val="center"/>
          </w:tcPr>
          <w:p w14:paraId="4F40B9E9">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48362F23">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72B230B3">
            <w:pPr>
              <w:spacing w:line="360" w:lineRule="auto"/>
              <w:ind w:left="120"/>
              <w:rPr>
                <w:rFonts w:hint="eastAsia" w:ascii="仿宋" w:hAnsi="仿宋" w:eastAsia="仿宋" w:cs="仿宋"/>
                <w:sz w:val="24"/>
                <w:highlight w:val="none"/>
              </w:rPr>
            </w:pPr>
          </w:p>
        </w:tc>
      </w:tr>
      <w:tr w14:paraId="37E2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6F52B8FC">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3219" w:type="dxa"/>
            <w:tcBorders>
              <w:top w:val="single" w:color="auto" w:sz="4" w:space="0"/>
              <w:left w:val="single" w:color="auto" w:sz="4" w:space="0"/>
              <w:bottom w:val="single" w:color="auto" w:sz="4" w:space="0"/>
              <w:right w:val="single" w:color="auto" w:sz="4" w:space="0"/>
            </w:tcBorders>
            <w:vAlign w:val="center"/>
          </w:tcPr>
          <w:p w14:paraId="6EBAC136">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4100485C">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40FF7850">
            <w:pPr>
              <w:spacing w:line="360" w:lineRule="auto"/>
              <w:ind w:left="120"/>
              <w:rPr>
                <w:rFonts w:hint="eastAsia" w:ascii="仿宋" w:hAnsi="仿宋" w:eastAsia="仿宋" w:cs="仿宋"/>
                <w:sz w:val="24"/>
                <w:highlight w:val="none"/>
              </w:rPr>
            </w:pPr>
          </w:p>
        </w:tc>
      </w:tr>
      <w:tr w14:paraId="72A4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5560C45D">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3219" w:type="dxa"/>
            <w:tcBorders>
              <w:top w:val="single" w:color="auto" w:sz="4" w:space="0"/>
              <w:left w:val="single" w:color="auto" w:sz="4" w:space="0"/>
              <w:bottom w:val="single" w:color="auto" w:sz="4" w:space="0"/>
              <w:right w:val="single" w:color="auto" w:sz="4" w:space="0"/>
            </w:tcBorders>
            <w:vAlign w:val="center"/>
          </w:tcPr>
          <w:p w14:paraId="121E1677">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0B12E4AF">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42B4BF51">
            <w:pPr>
              <w:spacing w:line="360" w:lineRule="auto"/>
              <w:ind w:left="120"/>
              <w:rPr>
                <w:rFonts w:hint="eastAsia" w:ascii="仿宋" w:hAnsi="仿宋" w:eastAsia="仿宋" w:cs="仿宋"/>
                <w:sz w:val="24"/>
                <w:highlight w:val="none"/>
              </w:rPr>
            </w:pPr>
          </w:p>
        </w:tc>
      </w:tr>
      <w:tr w14:paraId="44FA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7163AE4B">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3219" w:type="dxa"/>
            <w:tcBorders>
              <w:top w:val="single" w:color="auto" w:sz="4" w:space="0"/>
              <w:left w:val="single" w:color="auto" w:sz="4" w:space="0"/>
              <w:bottom w:val="single" w:color="auto" w:sz="4" w:space="0"/>
              <w:right w:val="single" w:color="auto" w:sz="4" w:space="0"/>
            </w:tcBorders>
            <w:vAlign w:val="center"/>
          </w:tcPr>
          <w:p w14:paraId="717FD527">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1E89BD02">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1D894E30">
            <w:pPr>
              <w:spacing w:line="360" w:lineRule="auto"/>
              <w:ind w:left="120"/>
              <w:rPr>
                <w:rFonts w:hint="eastAsia" w:ascii="仿宋" w:hAnsi="仿宋" w:eastAsia="仿宋" w:cs="仿宋"/>
                <w:sz w:val="24"/>
                <w:highlight w:val="none"/>
              </w:rPr>
            </w:pPr>
          </w:p>
        </w:tc>
      </w:tr>
      <w:tr w14:paraId="7F94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65" w:type="dxa"/>
            <w:tcBorders>
              <w:top w:val="single" w:color="auto" w:sz="4" w:space="0"/>
              <w:left w:val="single" w:color="auto" w:sz="4" w:space="0"/>
              <w:bottom w:val="single" w:color="auto" w:sz="4" w:space="0"/>
              <w:right w:val="single" w:color="auto" w:sz="4" w:space="0"/>
            </w:tcBorders>
          </w:tcPr>
          <w:p w14:paraId="4E8608C0">
            <w:pPr>
              <w:spacing w:line="360" w:lineRule="auto"/>
              <w:ind w:left="120"/>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3219" w:type="dxa"/>
            <w:tcBorders>
              <w:top w:val="single" w:color="auto" w:sz="4" w:space="0"/>
              <w:left w:val="single" w:color="auto" w:sz="4" w:space="0"/>
              <w:bottom w:val="single" w:color="auto" w:sz="4" w:space="0"/>
              <w:right w:val="single" w:color="auto" w:sz="4" w:space="0"/>
            </w:tcBorders>
            <w:vAlign w:val="center"/>
          </w:tcPr>
          <w:p w14:paraId="252A104D">
            <w:pPr>
              <w:spacing w:line="360" w:lineRule="auto"/>
              <w:ind w:left="120"/>
              <w:jc w:val="center"/>
              <w:rPr>
                <w:rFonts w:hint="eastAsia" w:ascii="仿宋" w:hAnsi="仿宋" w:eastAsia="仿宋" w:cs="仿宋"/>
                <w:sz w:val="24"/>
                <w:highlight w:val="none"/>
              </w:rPr>
            </w:pPr>
          </w:p>
        </w:tc>
        <w:tc>
          <w:tcPr>
            <w:tcW w:w="2594" w:type="dxa"/>
            <w:tcBorders>
              <w:top w:val="single" w:color="auto" w:sz="4" w:space="0"/>
              <w:left w:val="single" w:color="auto" w:sz="4" w:space="0"/>
              <w:bottom w:val="single" w:color="auto" w:sz="4" w:space="0"/>
              <w:right w:val="single" w:color="auto" w:sz="4" w:space="0"/>
            </w:tcBorders>
          </w:tcPr>
          <w:p w14:paraId="06030CF7">
            <w:pPr>
              <w:spacing w:line="360" w:lineRule="auto"/>
              <w:ind w:left="120"/>
              <w:rPr>
                <w:rFonts w:hint="eastAsia" w:ascii="仿宋" w:hAnsi="仿宋" w:eastAsia="仿宋" w:cs="仿宋"/>
                <w:sz w:val="24"/>
                <w:highlight w:val="none"/>
              </w:rPr>
            </w:pPr>
          </w:p>
        </w:tc>
        <w:tc>
          <w:tcPr>
            <w:tcW w:w="1477" w:type="dxa"/>
            <w:tcBorders>
              <w:top w:val="single" w:color="auto" w:sz="4" w:space="0"/>
              <w:left w:val="single" w:color="auto" w:sz="4" w:space="0"/>
              <w:bottom w:val="single" w:color="auto" w:sz="4" w:space="0"/>
              <w:right w:val="single" w:color="auto" w:sz="4" w:space="0"/>
            </w:tcBorders>
          </w:tcPr>
          <w:p w14:paraId="58D15861">
            <w:pPr>
              <w:spacing w:line="360" w:lineRule="auto"/>
              <w:ind w:left="120"/>
              <w:rPr>
                <w:rFonts w:hint="eastAsia" w:ascii="仿宋" w:hAnsi="仿宋" w:eastAsia="仿宋" w:cs="仿宋"/>
                <w:sz w:val="24"/>
                <w:highlight w:val="none"/>
              </w:rPr>
            </w:pPr>
          </w:p>
        </w:tc>
      </w:tr>
    </w:tbl>
    <w:p w14:paraId="7D07CB65">
      <w:pPr>
        <w:spacing w:line="360" w:lineRule="auto"/>
        <w:ind w:left="120" w:firstLine="482" w:firstLineChars="200"/>
        <w:rPr>
          <w:rFonts w:hint="eastAsia" w:ascii="仿宋" w:hAnsi="仿宋" w:eastAsia="仿宋" w:cs="仿宋"/>
          <w:highlight w:val="none"/>
        </w:rPr>
      </w:pPr>
      <w:bookmarkStart w:id="215" w:name="_Hlk71308110"/>
      <w:r>
        <w:rPr>
          <w:rFonts w:hint="eastAsia" w:ascii="仿宋" w:hAnsi="仿宋" w:eastAsia="仿宋" w:cs="仿宋"/>
          <w:b/>
          <w:bCs/>
          <w:highlight w:val="none"/>
        </w:rPr>
        <w:t>注：</w:t>
      </w:r>
      <w:r>
        <w:rPr>
          <w:rFonts w:hint="eastAsia" w:ascii="仿宋" w:hAnsi="仿宋" w:eastAsia="仿宋" w:cs="仿宋"/>
          <w:highlight w:val="none"/>
        </w:rPr>
        <w:t>本表只填写响应文件与竞争性磋商文件有偏离（包括正偏离和负偏离）的内容，响应文件商务响应与磋商文件要求完全一致的，不用在此表中列出，但此表格式须留存。</w:t>
      </w:r>
    </w:p>
    <w:bookmarkEnd w:id="215"/>
    <w:p w14:paraId="64FEA05C">
      <w:pPr>
        <w:spacing w:line="360" w:lineRule="auto"/>
        <w:ind w:left="120" w:firstLine="480"/>
        <w:jc w:val="left"/>
        <w:rPr>
          <w:rFonts w:hint="eastAsia" w:ascii="仿宋" w:hAnsi="仿宋" w:eastAsia="仿宋" w:cs="仿宋"/>
          <w:b/>
          <w:bCs/>
          <w:highlight w:val="none"/>
        </w:rPr>
      </w:pPr>
    </w:p>
    <w:p w14:paraId="2F028026">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供应商名称：XXX（盖单位公章）</w:t>
      </w:r>
    </w:p>
    <w:p w14:paraId="11D7A219">
      <w:pPr>
        <w:ind w:left="120" w:firstLine="616" w:firstLineChars="257"/>
        <w:rPr>
          <w:rFonts w:hint="eastAsia" w:ascii="仿宋" w:hAnsi="仿宋" w:eastAsia="仿宋" w:cs="仿宋"/>
          <w:highlight w:val="none"/>
        </w:rPr>
      </w:pPr>
      <w:r>
        <w:rPr>
          <w:rFonts w:hint="eastAsia" w:ascii="仿宋" w:hAnsi="仿宋" w:eastAsia="仿宋" w:cs="仿宋"/>
          <w:highlight w:val="none"/>
        </w:rPr>
        <w:t>法定代表人或单位负责人或授权代表（签字或盖章）：XXX</w:t>
      </w:r>
    </w:p>
    <w:p w14:paraId="585BB3E3">
      <w:pPr>
        <w:ind w:left="120" w:firstLine="616" w:firstLineChars="257"/>
        <w:rPr>
          <w:rFonts w:hint="eastAsia" w:ascii="仿宋" w:hAnsi="仿宋" w:eastAsia="仿宋" w:cs="仿宋"/>
          <w:highlight w:val="none"/>
        </w:rPr>
      </w:pPr>
      <w:r>
        <w:rPr>
          <w:rFonts w:hint="eastAsia" w:ascii="仿宋" w:hAnsi="仿宋" w:eastAsia="仿宋" w:cs="仿宋"/>
          <w:highlight w:val="none"/>
        </w:rPr>
        <w:t xml:space="preserve">日      期：XXX年XXX月XXX日 </w:t>
      </w:r>
    </w:p>
    <w:p w14:paraId="68EB3695">
      <w:pPr>
        <w:spacing w:line="400" w:lineRule="exact"/>
        <w:ind w:left="120"/>
        <w:rPr>
          <w:rFonts w:hint="eastAsia" w:ascii="仿宋" w:hAnsi="仿宋" w:eastAsia="仿宋" w:cs="仿宋"/>
          <w:highlight w:val="none"/>
        </w:rPr>
      </w:pPr>
    </w:p>
    <w:p w14:paraId="783A9D38">
      <w:pPr>
        <w:spacing w:line="400" w:lineRule="exact"/>
        <w:ind w:left="120"/>
        <w:rPr>
          <w:rFonts w:hint="eastAsia" w:ascii="仿宋" w:hAnsi="仿宋" w:eastAsia="仿宋" w:cs="仿宋"/>
          <w:highlight w:val="none"/>
        </w:rPr>
      </w:pPr>
    </w:p>
    <w:p w14:paraId="151C565D">
      <w:pPr>
        <w:pStyle w:val="6"/>
        <w:jc w:val="both"/>
        <w:rPr>
          <w:rFonts w:hint="eastAsia" w:ascii="仿宋" w:hAnsi="仿宋" w:eastAsia="仿宋" w:cs="仿宋"/>
          <w:highlight w:val="none"/>
        </w:rPr>
      </w:pPr>
    </w:p>
    <w:p w14:paraId="1C82F8F8">
      <w:pPr>
        <w:rPr>
          <w:rFonts w:hint="eastAsia" w:ascii="仿宋" w:hAnsi="仿宋" w:eastAsia="仿宋" w:cs="仿宋"/>
          <w:highlight w:val="none"/>
        </w:rPr>
      </w:pPr>
      <w:r>
        <w:rPr>
          <w:rFonts w:hint="eastAsia" w:ascii="仿宋" w:hAnsi="仿宋" w:eastAsia="仿宋" w:cs="仿宋"/>
          <w:highlight w:val="none"/>
        </w:rPr>
        <w:br w:type="page"/>
      </w:r>
    </w:p>
    <w:p w14:paraId="2C38F075">
      <w:pPr>
        <w:pStyle w:val="6"/>
        <w:jc w:val="center"/>
        <w:rPr>
          <w:rFonts w:hint="eastAsia" w:ascii="仿宋" w:hAnsi="仿宋" w:eastAsia="仿宋" w:cs="仿宋"/>
          <w:bCs w:val="0"/>
          <w:sz w:val="28"/>
          <w:szCs w:val="36"/>
          <w:highlight w:val="none"/>
        </w:rPr>
      </w:pPr>
      <w:r>
        <w:rPr>
          <w:rFonts w:hint="eastAsia" w:ascii="仿宋" w:hAnsi="仿宋" w:eastAsia="仿宋" w:cs="仿宋"/>
          <w:highlight w:val="none"/>
        </w:rPr>
        <w:t>五、5-1商务应答表</w:t>
      </w:r>
    </w:p>
    <w:p w14:paraId="31865F45">
      <w:pPr>
        <w:spacing w:line="360" w:lineRule="auto"/>
        <w:rPr>
          <w:rFonts w:hint="eastAsia" w:ascii="仿宋" w:hAnsi="仿宋" w:eastAsia="仿宋" w:cs="仿宋"/>
          <w:b/>
          <w:sz w:val="22"/>
          <w:szCs w:val="22"/>
          <w:highlight w:val="none"/>
        </w:rPr>
      </w:pPr>
      <w:r>
        <w:rPr>
          <w:rFonts w:hint="eastAsia" w:ascii="仿宋" w:hAnsi="仿宋" w:eastAsia="仿宋" w:cs="仿宋"/>
          <w:b/>
          <w:sz w:val="22"/>
          <w:szCs w:val="22"/>
          <w:highlight w:val="none"/>
        </w:rPr>
        <w:t>项目名称：</w:t>
      </w:r>
    </w:p>
    <w:p w14:paraId="40BA008F">
      <w:pPr>
        <w:spacing w:line="360" w:lineRule="auto"/>
        <w:rPr>
          <w:rFonts w:hint="eastAsia" w:ascii="仿宋" w:hAnsi="仿宋" w:eastAsia="仿宋" w:cs="仿宋"/>
          <w:b/>
          <w:sz w:val="24"/>
          <w:highlight w:val="none"/>
        </w:rPr>
      </w:pPr>
      <w:r>
        <w:rPr>
          <w:rFonts w:hint="eastAsia" w:ascii="仿宋" w:hAnsi="仿宋" w:eastAsia="仿宋" w:cs="仿宋"/>
          <w:b/>
          <w:sz w:val="22"/>
          <w:szCs w:val="22"/>
          <w:highlight w:val="none"/>
        </w:rPr>
        <w:t>项目编号：</w:t>
      </w:r>
      <w:r>
        <w:rPr>
          <w:rFonts w:hint="eastAsia" w:ascii="仿宋" w:hAnsi="仿宋" w:eastAsia="仿宋" w:cs="仿宋"/>
          <w:b/>
          <w:sz w:val="24"/>
          <w:highlight w:val="none"/>
        </w:rPr>
        <w:t xml:space="preserve">  </w:t>
      </w:r>
    </w:p>
    <w:tbl>
      <w:tblPr>
        <w:tblStyle w:val="49"/>
        <w:tblpPr w:leftFromText="180" w:rightFromText="180" w:vertAnchor="text" w:horzAnchor="page" w:tblpX="1741" w:tblpY="177"/>
        <w:tblOverlap w:val="never"/>
        <w:tblW w:w="86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3110"/>
        <w:gridCol w:w="3125"/>
        <w:gridCol w:w="1441"/>
      </w:tblGrid>
      <w:tr w14:paraId="2500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02" w:type="dxa"/>
            <w:vAlign w:val="center"/>
          </w:tcPr>
          <w:p w14:paraId="3157DCA0">
            <w:pPr>
              <w:pStyle w:val="182"/>
              <w:spacing w:before="173"/>
              <w:ind w:right="356"/>
              <w:jc w:val="center"/>
              <w:rPr>
                <w:rFonts w:hint="eastAsia" w:ascii="仿宋" w:hAnsi="仿宋" w:eastAsia="仿宋" w:cs="仿宋"/>
                <w:szCs w:val="21"/>
                <w:highlight w:val="none"/>
              </w:rPr>
            </w:pPr>
            <w:bookmarkStart w:id="216" w:name="序号"/>
            <w:bookmarkEnd w:id="216"/>
            <w:bookmarkStart w:id="217" w:name="商务应答表"/>
            <w:bookmarkEnd w:id="217"/>
            <w:bookmarkStart w:id="218" w:name="招标编号："/>
            <w:bookmarkEnd w:id="218"/>
            <w:bookmarkStart w:id="219" w:name="注：1、与磋商文件要求有偏离的条款，需具体说明条款名称、磋商文件要求的具体内容和"/>
            <w:bookmarkEnd w:id="219"/>
            <w:r>
              <w:rPr>
                <w:rFonts w:hint="eastAsia" w:ascii="仿宋" w:hAnsi="仿宋" w:eastAsia="仿宋" w:cs="仿宋"/>
                <w:szCs w:val="21"/>
                <w:highlight w:val="none"/>
              </w:rPr>
              <w:t>序号</w:t>
            </w:r>
          </w:p>
        </w:tc>
        <w:tc>
          <w:tcPr>
            <w:tcW w:w="3110" w:type="dxa"/>
            <w:vAlign w:val="center"/>
          </w:tcPr>
          <w:p w14:paraId="5DCC2B4C">
            <w:pPr>
              <w:pStyle w:val="182"/>
              <w:spacing w:before="173"/>
              <w:ind w:left="106"/>
              <w:jc w:val="center"/>
              <w:rPr>
                <w:rFonts w:hint="eastAsia" w:ascii="仿宋" w:hAnsi="仿宋" w:eastAsia="仿宋" w:cs="仿宋"/>
                <w:szCs w:val="21"/>
                <w:highlight w:val="none"/>
              </w:rPr>
            </w:pPr>
            <w:bookmarkStart w:id="220" w:name="内容"/>
            <w:bookmarkEnd w:id="220"/>
            <w:r>
              <w:rPr>
                <w:rFonts w:hint="eastAsia" w:ascii="仿宋" w:hAnsi="仿宋" w:eastAsia="仿宋" w:cs="仿宋"/>
                <w:szCs w:val="21"/>
                <w:highlight w:val="none"/>
              </w:rPr>
              <w:t>内容</w:t>
            </w:r>
          </w:p>
        </w:tc>
        <w:tc>
          <w:tcPr>
            <w:tcW w:w="3125" w:type="dxa"/>
          </w:tcPr>
          <w:p w14:paraId="4F017295">
            <w:pPr>
              <w:pStyle w:val="182"/>
              <w:spacing w:before="173"/>
              <w:ind w:left="106"/>
              <w:rPr>
                <w:rFonts w:hint="eastAsia" w:ascii="仿宋" w:hAnsi="仿宋" w:eastAsia="仿宋" w:cs="仿宋"/>
                <w:szCs w:val="21"/>
                <w:highlight w:val="none"/>
              </w:rPr>
            </w:pPr>
            <w:bookmarkStart w:id="221" w:name="竞标应答"/>
            <w:bookmarkEnd w:id="221"/>
            <w:r>
              <w:rPr>
                <w:rFonts w:hint="eastAsia" w:ascii="仿宋" w:hAnsi="仿宋" w:eastAsia="仿宋" w:cs="仿宋"/>
                <w:szCs w:val="21"/>
                <w:highlight w:val="none"/>
              </w:rPr>
              <w:t>竞标应答</w:t>
            </w:r>
          </w:p>
        </w:tc>
        <w:tc>
          <w:tcPr>
            <w:tcW w:w="1441" w:type="dxa"/>
          </w:tcPr>
          <w:p w14:paraId="512A7376">
            <w:pPr>
              <w:pStyle w:val="182"/>
              <w:spacing w:before="173"/>
              <w:ind w:left="578"/>
              <w:rPr>
                <w:rFonts w:hint="eastAsia" w:ascii="仿宋" w:hAnsi="仿宋" w:eastAsia="仿宋" w:cs="仿宋"/>
                <w:szCs w:val="21"/>
                <w:highlight w:val="none"/>
              </w:rPr>
            </w:pPr>
            <w:bookmarkStart w:id="222" w:name="说明"/>
            <w:bookmarkEnd w:id="222"/>
            <w:r>
              <w:rPr>
                <w:rFonts w:hint="eastAsia" w:ascii="仿宋" w:hAnsi="仿宋" w:eastAsia="仿宋" w:cs="仿宋"/>
                <w:szCs w:val="21"/>
                <w:highlight w:val="none"/>
              </w:rPr>
              <w:t>说明</w:t>
            </w:r>
          </w:p>
        </w:tc>
      </w:tr>
      <w:tr w14:paraId="6EC3E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002" w:type="dxa"/>
            <w:vAlign w:val="center"/>
          </w:tcPr>
          <w:p w14:paraId="4C2E6859">
            <w:pPr>
              <w:pStyle w:val="182"/>
              <w:spacing w:before="7"/>
              <w:jc w:val="center"/>
              <w:rPr>
                <w:rFonts w:hint="eastAsia" w:ascii="仿宋" w:hAnsi="仿宋" w:eastAsia="仿宋" w:cs="仿宋"/>
                <w:b/>
                <w:sz w:val="18"/>
                <w:szCs w:val="21"/>
                <w:highlight w:val="none"/>
              </w:rPr>
            </w:pPr>
          </w:p>
          <w:p w14:paraId="6DA5ED9B">
            <w:pPr>
              <w:pStyle w:val="182"/>
              <w:ind w:right="406"/>
              <w:jc w:val="center"/>
              <w:rPr>
                <w:rFonts w:hint="eastAsia" w:ascii="仿宋" w:hAnsi="仿宋" w:eastAsia="仿宋" w:cs="仿宋"/>
                <w:szCs w:val="21"/>
                <w:highlight w:val="none"/>
              </w:rPr>
            </w:pPr>
            <w:bookmarkStart w:id="223" w:name="1"/>
            <w:bookmarkEnd w:id="223"/>
            <w:r>
              <w:rPr>
                <w:rFonts w:hint="eastAsia" w:ascii="仿宋" w:hAnsi="仿宋" w:eastAsia="仿宋" w:cs="仿宋"/>
                <w:szCs w:val="21"/>
                <w:highlight w:val="none"/>
              </w:rPr>
              <w:t>1</w:t>
            </w:r>
          </w:p>
        </w:tc>
        <w:tc>
          <w:tcPr>
            <w:tcW w:w="3110" w:type="dxa"/>
          </w:tcPr>
          <w:p w14:paraId="1C93D9C2">
            <w:pPr>
              <w:pStyle w:val="182"/>
              <w:rPr>
                <w:rFonts w:hint="eastAsia" w:ascii="仿宋" w:hAnsi="仿宋" w:eastAsia="仿宋" w:cs="仿宋"/>
                <w:b/>
                <w:sz w:val="16"/>
                <w:szCs w:val="21"/>
                <w:highlight w:val="none"/>
              </w:rPr>
            </w:pPr>
          </w:p>
          <w:p w14:paraId="4C58C84E">
            <w:pPr>
              <w:pStyle w:val="182"/>
              <w:rPr>
                <w:rFonts w:hint="eastAsia" w:ascii="仿宋" w:hAnsi="仿宋" w:eastAsia="仿宋" w:cs="仿宋"/>
                <w:szCs w:val="21"/>
                <w:highlight w:val="none"/>
              </w:rPr>
            </w:pPr>
            <w:bookmarkStart w:id="224" w:name="竞标有效期"/>
            <w:bookmarkEnd w:id="224"/>
            <w:r>
              <w:rPr>
                <w:rFonts w:hint="eastAsia" w:ascii="仿宋" w:hAnsi="仿宋" w:eastAsia="仿宋" w:cs="仿宋"/>
                <w:szCs w:val="21"/>
                <w:highlight w:val="none"/>
              </w:rPr>
              <w:t>递交响应文件有效期</w:t>
            </w:r>
          </w:p>
        </w:tc>
        <w:tc>
          <w:tcPr>
            <w:tcW w:w="3125" w:type="dxa"/>
          </w:tcPr>
          <w:p w14:paraId="1371E32A">
            <w:pPr>
              <w:pStyle w:val="182"/>
              <w:numPr>
                <w:ilvl w:val="0"/>
                <w:numId w:val="11"/>
              </w:numPr>
              <w:tabs>
                <w:tab w:val="left" w:pos="322"/>
              </w:tabs>
              <w:spacing w:before="52"/>
              <w:ind w:hanging="216"/>
              <w:rPr>
                <w:rFonts w:hint="eastAsia" w:ascii="仿宋" w:hAnsi="仿宋" w:eastAsia="仿宋" w:cs="仿宋"/>
                <w:szCs w:val="21"/>
                <w:highlight w:val="none"/>
              </w:rPr>
            </w:pPr>
            <w:bookmarkStart w:id="225" w:name="(符合磋商文件要求"/>
            <w:bookmarkEnd w:id="225"/>
            <w:r>
              <w:rPr>
                <w:rFonts w:hint="eastAsia" w:ascii="仿宋" w:hAnsi="仿宋" w:eastAsia="仿宋" w:cs="仿宋"/>
                <w:szCs w:val="21"/>
                <w:highlight w:val="none"/>
              </w:rPr>
              <w:t>符合竞争性磋商文件要求</w:t>
            </w:r>
          </w:p>
          <w:p w14:paraId="17ABEA66">
            <w:pPr>
              <w:pStyle w:val="182"/>
              <w:numPr>
                <w:ilvl w:val="0"/>
                <w:numId w:val="11"/>
              </w:numPr>
              <w:tabs>
                <w:tab w:val="left" w:pos="322"/>
              </w:tabs>
              <w:spacing w:before="52"/>
              <w:ind w:hanging="216"/>
              <w:rPr>
                <w:rFonts w:hint="eastAsia" w:ascii="仿宋" w:hAnsi="仿宋" w:eastAsia="仿宋" w:cs="仿宋"/>
                <w:szCs w:val="21"/>
                <w:highlight w:val="none"/>
              </w:rPr>
            </w:pPr>
            <w:bookmarkStart w:id="226" w:name="(与磋商文件要求有偏离"/>
            <w:bookmarkEnd w:id="226"/>
            <w:r>
              <w:rPr>
                <w:rFonts w:hint="eastAsia" w:ascii="仿宋" w:hAnsi="仿宋" w:eastAsia="仿宋" w:cs="仿宋"/>
                <w:szCs w:val="21"/>
                <w:highlight w:val="none"/>
              </w:rPr>
              <w:t>与竞争性磋商文件要求有偏离</w:t>
            </w:r>
          </w:p>
        </w:tc>
        <w:tc>
          <w:tcPr>
            <w:tcW w:w="1441" w:type="dxa"/>
          </w:tcPr>
          <w:p w14:paraId="191FFC0C">
            <w:pPr>
              <w:pStyle w:val="182"/>
              <w:rPr>
                <w:rFonts w:hint="eastAsia" w:ascii="仿宋" w:hAnsi="仿宋" w:eastAsia="仿宋" w:cs="仿宋"/>
                <w:szCs w:val="21"/>
                <w:highlight w:val="none"/>
              </w:rPr>
            </w:pPr>
          </w:p>
        </w:tc>
      </w:tr>
      <w:tr w14:paraId="68CB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002" w:type="dxa"/>
            <w:vAlign w:val="center"/>
          </w:tcPr>
          <w:p w14:paraId="77509914">
            <w:pPr>
              <w:pStyle w:val="182"/>
              <w:spacing w:before="8"/>
              <w:jc w:val="center"/>
              <w:rPr>
                <w:rFonts w:hint="eastAsia" w:ascii="仿宋" w:hAnsi="仿宋" w:eastAsia="仿宋" w:cs="仿宋"/>
                <w:b/>
                <w:sz w:val="16"/>
                <w:szCs w:val="21"/>
                <w:highlight w:val="none"/>
              </w:rPr>
            </w:pPr>
          </w:p>
          <w:p w14:paraId="3277209C">
            <w:pPr>
              <w:pStyle w:val="182"/>
              <w:ind w:right="406"/>
              <w:jc w:val="center"/>
              <w:rPr>
                <w:rFonts w:hint="eastAsia" w:ascii="仿宋" w:hAnsi="仿宋" w:eastAsia="仿宋" w:cs="仿宋"/>
                <w:szCs w:val="21"/>
                <w:highlight w:val="none"/>
              </w:rPr>
            </w:pPr>
            <w:bookmarkStart w:id="227" w:name="2"/>
            <w:bookmarkEnd w:id="227"/>
            <w:r>
              <w:rPr>
                <w:rFonts w:hint="eastAsia" w:ascii="仿宋" w:hAnsi="仿宋" w:eastAsia="仿宋" w:cs="仿宋"/>
                <w:szCs w:val="21"/>
                <w:highlight w:val="none"/>
              </w:rPr>
              <w:t>2</w:t>
            </w:r>
          </w:p>
        </w:tc>
        <w:tc>
          <w:tcPr>
            <w:tcW w:w="3110" w:type="dxa"/>
          </w:tcPr>
          <w:p w14:paraId="7E3BFE86">
            <w:pPr>
              <w:pStyle w:val="182"/>
              <w:rPr>
                <w:rFonts w:hint="eastAsia" w:ascii="仿宋" w:hAnsi="仿宋" w:eastAsia="仿宋" w:cs="仿宋"/>
                <w:b/>
                <w:sz w:val="15"/>
                <w:szCs w:val="21"/>
                <w:highlight w:val="none"/>
              </w:rPr>
            </w:pPr>
          </w:p>
          <w:p w14:paraId="679CEEAA">
            <w:pPr>
              <w:pStyle w:val="182"/>
              <w:spacing w:before="1"/>
              <w:ind w:left="476"/>
              <w:rPr>
                <w:rFonts w:hint="eastAsia" w:ascii="仿宋" w:hAnsi="仿宋" w:eastAsia="仿宋" w:cs="仿宋"/>
                <w:szCs w:val="21"/>
                <w:highlight w:val="none"/>
              </w:rPr>
            </w:pPr>
            <w:bookmarkStart w:id="228" w:name="采购资金支付"/>
            <w:bookmarkEnd w:id="228"/>
            <w:r>
              <w:rPr>
                <w:rFonts w:hint="eastAsia" w:ascii="仿宋" w:hAnsi="仿宋" w:eastAsia="仿宋" w:cs="仿宋"/>
                <w:szCs w:val="21"/>
                <w:highlight w:val="none"/>
              </w:rPr>
              <w:t>采购资金支付</w:t>
            </w:r>
          </w:p>
        </w:tc>
        <w:tc>
          <w:tcPr>
            <w:tcW w:w="3125" w:type="dxa"/>
          </w:tcPr>
          <w:p w14:paraId="245B572F">
            <w:pPr>
              <w:pStyle w:val="182"/>
              <w:numPr>
                <w:ilvl w:val="0"/>
                <w:numId w:val="12"/>
              </w:numPr>
              <w:tabs>
                <w:tab w:val="left" w:pos="322"/>
              </w:tabs>
              <w:spacing w:before="51"/>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599EF5DA">
            <w:pPr>
              <w:pStyle w:val="182"/>
              <w:numPr>
                <w:ilvl w:val="0"/>
                <w:numId w:val="12"/>
              </w:numPr>
              <w:tabs>
                <w:tab w:val="left" w:pos="322"/>
              </w:tabs>
              <w:spacing w:before="53" w:line="288" w:lineRule="exact"/>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006895A9">
            <w:pPr>
              <w:pStyle w:val="182"/>
              <w:rPr>
                <w:rFonts w:hint="eastAsia" w:ascii="仿宋" w:hAnsi="仿宋" w:eastAsia="仿宋" w:cs="仿宋"/>
                <w:szCs w:val="21"/>
                <w:highlight w:val="none"/>
              </w:rPr>
            </w:pPr>
          </w:p>
        </w:tc>
      </w:tr>
      <w:tr w14:paraId="4592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002" w:type="dxa"/>
            <w:vAlign w:val="center"/>
          </w:tcPr>
          <w:p w14:paraId="3F092563">
            <w:pPr>
              <w:pStyle w:val="182"/>
              <w:spacing w:before="7"/>
              <w:jc w:val="center"/>
              <w:rPr>
                <w:rFonts w:hint="eastAsia" w:ascii="仿宋" w:hAnsi="仿宋" w:eastAsia="仿宋" w:cs="仿宋"/>
                <w:b/>
                <w:sz w:val="16"/>
                <w:szCs w:val="21"/>
                <w:highlight w:val="none"/>
              </w:rPr>
            </w:pPr>
          </w:p>
          <w:p w14:paraId="7DF6D7C7">
            <w:pPr>
              <w:pStyle w:val="182"/>
              <w:ind w:right="406"/>
              <w:jc w:val="center"/>
              <w:rPr>
                <w:rFonts w:hint="eastAsia" w:ascii="仿宋" w:hAnsi="仿宋" w:eastAsia="仿宋" w:cs="仿宋"/>
                <w:szCs w:val="21"/>
                <w:highlight w:val="none"/>
              </w:rPr>
            </w:pPr>
            <w:bookmarkStart w:id="229" w:name="3"/>
            <w:bookmarkEnd w:id="229"/>
            <w:r>
              <w:rPr>
                <w:rFonts w:hint="eastAsia" w:ascii="仿宋" w:hAnsi="仿宋" w:eastAsia="仿宋" w:cs="仿宋"/>
                <w:szCs w:val="21"/>
                <w:highlight w:val="none"/>
              </w:rPr>
              <w:t>3</w:t>
            </w:r>
          </w:p>
        </w:tc>
        <w:tc>
          <w:tcPr>
            <w:tcW w:w="3110" w:type="dxa"/>
          </w:tcPr>
          <w:p w14:paraId="54C51CAD">
            <w:pPr>
              <w:pStyle w:val="182"/>
              <w:rPr>
                <w:rFonts w:hint="eastAsia" w:ascii="仿宋" w:hAnsi="仿宋" w:eastAsia="仿宋" w:cs="仿宋"/>
                <w:b/>
                <w:sz w:val="15"/>
                <w:szCs w:val="21"/>
                <w:highlight w:val="none"/>
              </w:rPr>
            </w:pPr>
          </w:p>
          <w:p w14:paraId="7E5969A6">
            <w:pPr>
              <w:pStyle w:val="182"/>
              <w:ind w:left="716"/>
              <w:rPr>
                <w:rFonts w:hint="eastAsia" w:ascii="仿宋" w:hAnsi="仿宋" w:eastAsia="仿宋" w:cs="仿宋"/>
                <w:szCs w:val="21"/>
                <w:highlight w:val="none"/>
              </w:rPr>
            </w:pPr>
            <w:bookmarkStart w:id="230" w:name="知识产权"/>
            <w:bookmarkEnd w:id="230"/>
            <w:r>
              <w:rPr>
                <w:rFonts w:hint="eastAsia" w:ascii="仿宋" w:hAnsi="仿宋" w:eastAsia="仿宋" w:cs="仿宋"/>
                <w:szCs w:val="21"/>
                <w:highlight w:val="none"/>
              </w:rPr>
              <w:t>知识产权</w:t>
            </w:r>
          </w:p>
        </w:tc>
        <w:tc>
          <w:tcPr>
            <w:tcW w:w="3125" w:type="dxa"/>
          </w:tcPr>
          <w:p w14:paraId="5C2C3D2D">
            <w:pPr>
              <w:pStyle w:val="182"/>
              <w:numPr>
                <w:ilvl w:val="0"/>
                <w:numId w:val="13"/>
              </w:numPr>
              <w:tabs>
                <w:tab w:val="left" w:pos="322"/>
              </w:tabs>
              <w:spacing w:before="51"/>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714EFCBD">
            <w:pPr>
              <w:pStyle w:val="182"/>
              <w:numPr>
                <w:ilvl w:val="0"/>
                <w:numId w:val="13"/>
              </w:numPr>
              <w:tabs>
                <w:tab w:val="left" w:pos="322"/>
              </w:tabs>
              <w:spacing w:before="52" w:line="289" w:lineRule="exact"/>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0BD4BD4F">
            <w:pPr>
              <w:pStyle w:val="182"/>
              <w:rPr>
                <w:rFonts w:hint="eastAsia" w:ascii="仿宋" w:hAnsi="仿宋" w:eastAsia="仿宋" w:cs="仿宋"/>
                <w:szCs w:val="21"/>
                <w:highlight w:val="none"/>
              </w:rPr>
            </w:pPr>
          </w:p>
        </w:tc>
      </w:tr>
      <w:tr w14:paraId="61DC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002" w:type="dxa"/>
            <w:vAlign w:val="center"/>
          </w:tcPr>
          <w:p w14:paraId="486475E1">
            <w:pPr>
              <w:pStyle w:val="182"/>
              <w:spacing w:before="7"/>
              <w:jc w:val="center"/>
              <w:rPr>
                <w:rFonts w:hint="eastAsia" w:ascii="仿宋" w:hAnsi="仿宋" w:eastAsia="仿宋" w:cs="仿宋"/>
                <w:b/>
                <w:sz w:val="16"/>
                <w:szCs w:val="21"/>
                <w:highlight w:val="none"/>
              </w:rPr>
            </w:pPr>
          </w:p>
          <w:p w14:paraId="14AE0CD7">
            <w:pPr>
              <w:pStyle w:val="182"/>
              <w:ind w:right="406"/>
              <w:jc w:val="center"/>
              <w:rPr>
                <w:rFonts w:hint="eastAsia" w:ascii="仿宋" w:hAnsi="仿宋" w:eastAsia="仿宋" w:cs="仿宋"/>
                <w:szCs w:val="21"/>
                <w:highlight w:val="none"/>
              </w:rPr>
            </w:pPr>
            <w:bookmarkStart w:id="231" w:name="4"/>
            <w:bookmarkEnd w:id="231"/>
            <w:r>
              <w:rPr>
                <w:rFonts w:hint="eastAsia" w:ascii="仿宋" w:hAnsi="仿宋" w:eastAsia="仿宋" w:cs="仿宋"/>
                <w:szCs w:val="21"/>
                <w:highlight w:val="none"/>
              </w:rPr>
              <w:t>4</w:t>
            </w:r>
          </w:p>
        </w:tc>
        <w:tc>
          <w:tcPr>
            <w:tcW w:w="3110" w:type="dxa"/>
          </w:tcPr>
          <w:p w14:paraId="4C107669">
            <w:pPr>
              <w:pStyle w:val="182"/>
              <w:rPr>
                <w:rFonts w:hint="eastAsia" w:ascii="仿宋" w:hAnsi="仿宋" w:eastAsia="仿宋" w:cs="仿宋"/>
                <w:b/>
                <w:sz w:val="15"/>
                <w:szCs w:val="21"/>
                <w:highlight w:val="none"/>
              </w:rPr>
            </w:pPr>
          </w:p>
          <w:p w14:paraId="36C10D61">
            <w:pPr>
              <w:pStyle w:val="182"/>
              <w:ind w:left="936" w:right="926"/>
              <w:rPr>
                <w:rFonts w:hint="eastAsia" w:ascii="仿宋" w:hAnsi="仿宋" w:eastAsia="仿宋" w:cs="仿宋"/>
                <w:szCs w:val="21"/>
                <w:highlight w:val="none"/>
              </w:rPr>
            </w:pPr>
            <w:bookmarkStart w:id="232" w:name="报价"/>
            <w:bookmarkEnd w:id="232"/>
            <w:r>
              <w:rPr>
                <w:rFonts w:hint="eastAsia" w:ascii="仿宋" w:hAnsi="仿宋" w:eastAsia="仿宋" w:cs="仿宋"/>
                <w:szCs w:val="21"/>
                <w:highlight w:val="none"/>
              </w:rPr>
              <w:t>报价</w:t>
            </w:r>
          </w:p>
        </w:tc>
        <w:tc>
          <w:tcPr>
            <w:tcW w:w="3125" w:type="dxa"/>
          </w:tcPr>
          <w:p w14:paraId="61400940">
            <w:pPr>
              <w:pStyle w:val="182"/>
              <w:numPr>
                <w:ilvl w:val="0"/>
                <w:numId w:val="14"/>
              </w:numPr>
              <w:tabs>
                <w:tab w:val="left" w:pos="322"/>
              </w:tabs>
              <w:spacing w:before="51"/>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25422390">
            <w:pPr>
              <w:pStyle w:val="182"/>
              <w:numPr>
                <w:ilvl w:val="0"/>
                <w:numId w:val="14"/>
              </w:numPr>
              <w:tabs>
                <w:tab w:val="left" w:pos="322"/>
              </w:tabs>
              <w:spacing w:before="52" w:line="289" w:lineRule="exact"/>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5320235E">
            <w:pPr>
              <w:pStyle w:val="182"/>
              <w:rPr>
                <w:rFonts w:hint="eastAsia" w:ascii="仿宋" w:hAnsi="仿宋" w:eastAsia="仿宋" w:cs="仿宋"/>
                <w:szCs w:val="21"/>
                <w:highlight w:val="none"/>
              </w:rPr>
            </w:pPr>
          </w:p>
        </w:tc>
      </w:tr>
      <w:tr w14:paraId="2236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002" w:type="dxa"/>
            <w:vAlign w:val="center"/>
          </w:tcPr>
          <w:p w14:paraId="0F4D3FFE">
            <w:pPr>
              <w:pStyle w:val="182"/>
              <w:spacing w:before="7"/>
              <w:jc w:val="center"/>
              <w:rPr>
                <w:rFonts w:hint="eastAsia" w:ascii="仿宋" w:hAnsi="仿宋" w:eastAsia="仿宋" w:cs="仿宋"/>
                <w:b/>
                <w:sz w:val="28"/>
                <w:szCs w:val="21"/>
                <w:highlight w:val="none"/>
              </w:rPr>
            </w:pPr>
          </w:p>
          <w:p w14:paraId="3A125B0A">
            <w:pPr>
              <w:pStyle w:val="182"/>
              <w:ind w:right="406"/>
              <w:jc w:val="center"/>
              <w:rPr>
                <w:rFonts w:hint="eastAsia" w:ascii="仿宋" w:hAnsi="仿宋" w:eastAsia="仿宋" w:cs="仿宋"/>
                <w:szCs w:val="21"/>
                <w:highlight w:val="none"/>
              </w:rPr>
            </w:pPr>
            <w:bookmarkStart w:id="233" w:name="5"/>
            <w:bookmarkEnd w:id="233"/>
            <w:r>
              <w:rPr>
                <w:rFonts w:hint="eastAsia" w:ascii="仿宋" w:hAnsi="仿宋" w:eastAsia="仿宋" w:cs="仿宋"/>
                <w:szCs w:val="21"/>
                <w:highlight w:val="none"/>
              </w:rPr>
              <w:t>5</w:t>
            </w:r>
          </w:p>
        </w:tc>
        <w:tc>
          <w:tcPr>
            <w:tcW w:w="3110" w:type="dxa"/>
          </w:tcPr>
          <w:p w14:paraId="2541F5A5">
            <w:pPr>
              <w:pStyle w:val="182"/>
              <w:spacing w:before="12"/>
              <w:rPr>
                <w:rFonts w:hint="eastAsia" w:ascii="仿宋" w:hAnsi="仿宋" w:eastAsia="仿宋" w:cs="仿宋"/>
                <w:b/>
                <w:sz w:val="15"/>
                <w:szCs w:val="21"/>
                <w:highlight w:val="none"/>
              </w:rPr>
            </w:pPr>
          </w:p>
          <w:p w14:paraId="5DFE528B">
            <w:pPr>
              <w:pStyle w:val="182"/>
              <w:spacing w:line="280" w:lineRule="auto"/>
              <w:ind w:left="836" w:right="104" w:hanging="720"/>
              <w:rPr>
                <w:rFonts w:hint="eastAsia" w:ascii="仿宋" w:hAnsi="仿宋" w:eastAsia="仿宋" w:cs="仿宋"/>
                <w:szCs w:val="21"/>
                <w:highlight w:val="none"/>
              </w:rPr>
            </w:pPr>
            <w:bookmarkStart w:id="234" w:name="代理费用的收取标准和方式"/>
            <w:bookmarkEnd w:id="234"/>
            <w:r>
              <w:rPr>
                <w:rFonts w:hint="eastAsia" w:ascii="仿宋" w:hAnsi="仿宋" w:eastAsia="仿宋" w:cs="仿宋"/>
                <w:szCs w:val="21"/>
                <w:highlight w:val="none"/>
              </w:rPr>
              <w:t>代理费用的收取标准和方式</w:t>
            </w:r>
          </w:p>
        </w:tc>
        <w:tc>
          <w:tcPr>
            <w:tcW w:w="3125" w:type="dxa"/>
          </w:tcPr>
          <w:p w14:paraId="12F1427D">
            <w:pPr>
              <w:pStyle w:val="182"/>
              <w:numPr>
                <w:ilvl w:val="0"/>
                <w:numId w:val="15"/>
              </w:numPr>
              <w:tabs>
                <w:tab w:val="left" w:pos="322"/>
              </w:tabs>
              <w:spacing w:before="50"/>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265F2EF6">
            <w:pPr>
              <w:pStyle w:val="182"/>
              <w:numPr>
                <w:ilvl w:val="0"/>
                <w:numId w:val="15"/>
              </w:numPr>
              <w:tabs>
                <w:tab w:val="left" w:pos="322"/>
              </w:tabs>
              <w:spacing w:before="53"/>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3C83D0CB">
            <w:pPr>
              <w:pStyle w:val="182"/>
              <w:rPr>
                <w:rFonts w:hint="eastAsia" w:ascii="仿宋" w:hAnsi="仿宋" w:eastAsia="仿宋" w:cs="仿宋"/>
                <w:szCs w:val="21"/>
                <w:highlight w:val="none"/>
              </w:rPr>
            </w:pPr>
          </w:p>
        </w:tc>
      </w:tr>
      <w:tr w14:paraId="7F1B3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002" w:type="dxa"/>
            <w:vAlign w:val="center"/>
          </w:tcPr>
          <w:p w14:paraId="1A3AE055">
            <w:pPr>
              <w:pStyle w:val="182"/>
              <w:spacing w:before="5"/>
              <w:jc w:val="center"/>
              <w:rPr>
                <w:rFonts w:hint="eastAsia" w:ascii="仿宋" w:hAnsi="仿宋" w:eastAsia="仿宋" w:cs="仿宋"/>
                <w:b/>
                <w:szCs w:val="21"/>
                <w:highlight w:val="none"/>
              </w:rPr>
            </w:pPr>
          </w:p>
          <w:p w14:paraId="152A1361">
            <w:pPr>
              <w:pStyle w:val="182"/>
              <w:ind w:right="406"/>
              <w:jc w:val="center"/>
              <w:rPr>
                <w:rFonts w:hint="eastAsia" w:ascii="仿宋" w:hAnsi="仿宋" w:eastAsia="仿宋" w:cs="仿宋"/>
                <w:szCs w:val="21"/>
                <w:highlight w:val="none"/>
              </w:rPr>
            </w:pPr>
            <w:bookmarkStart w:id="235" w:name="6"/>
            <w:bookmarkEnd w:id="235"/>
            <w:r>
              <w:rPr>
                <w:rFonts w:hint="eastAsia" w:ascii="仿宋" w:hAnsi="仿宋" w:eastAsia="仿宋" w:cs="仿宋"/>
                <w:szCs w:val="21"/>
                <w:highlight w:val="none"/>
              </w:rPr>
              <w:t>6</w:t>
            </w:r>
          </w:p>
        </w:tc>
        <w:tc>
          <w:tcPr>
            <w:tcW w:w="3110" w:type="dxa"/>
          </w:tcPr>
          <w:p w14:paraId="766C342D">
            <w:pPr>
              <w:pStyle w:val="182"/>
              <w:spacing w:before="8"/>
              <w:rPr>
                <w:rFonts w:hint="eastAsia" w:ascii="仿宋" w:hAnsi="仿宋" w:eastAsia="仿宋" w:cs="仿宋"/>
                <w:b/>
                <w:sz w:val="18"/>
                <w:szCs w:val="21"/>
                <w:highlight w:val="none"/>
              </w:rPr>
            </w:pPr>
          </w:p>
          <w:p w14:paraId="66A719F0">
            <w:pPr>
              <w:pStyle w:val="182"/>
              <w:spacing w:before="1"/>
              <w:ind w:left="356"/>
              <w:rPr>
                <w:rFonts w:hint="eastAsia" w:ascii="仿宋" w:hAnsi="仿宋" w:eastAsia="仿宋" w:cs="仿宋"/>
                <w:szCs w:val="21"/>
                <w:highlight w:val="none"/>
              </w:rPr>
            </w:pPr>
            <w:bookmarkStart w:id="236" w:name="服务期限和地点"/>
            <w:bookmarkEnd w:id="236"/>
            <w:r>
              <w:rPr>
                <w:rFonts w:hint="eastAsia" w:ascii="仿宋" w:hAnsi="仿宋" w:eastAsia="仿宋" w:cs="仿宋"/>
                <w:szCs w:val="21"/>
                <w:highlight w:val="none"/>
              </w:rPr>
              <w:t>服务期限和地点</w:t>
            </w:r>
          </w:p>
        </w:tc>
        <w:tc>
          <w:tcPr>
            <w:tcW w:w="3125" w:type="dxa"/>
          </w:tcPr>
          <w:p w14:paraId="5B149789">
            <w:pPr>
              <w:pStyle w:val="182"/>
              <w:numPr>
                <w:ilvl w:val="0"/>
                <w:numId w:val="16"/>
              </w:numPr>
              <w:tabs>
                <w:tab w:val="left" w:pos="322"/>
              </w:tabs>
              <w:spacing w:before="50"/>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5E310B6E">
            <w:pPr>
              <w:pStyle w:val="182"/>
              <w:numPr>
                <w:ilvl w:val="0"/>
                <w:numId w:val="16"/>
              </w:numPr>
              <w:tabs>
                <w:tab w:val="left" w:pos="322"/>
              </w:tabs>
              <w:spacing w:before="52"/>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4346DBCE">
            <w:pPr>
              <w:pStyle w:val="182"/>
              <w:rPr>
                <w:rFonts w:hint="eastAsia" w:ascii="仿宋" w:hAnsi="仿宋" w:eastAsia="仿宋" w:cs="仿宋"/>
                <w:szCs w:val="21"/>
                <w:highlight w:val="none"/>
              </w:rPr>
            </w:pPr>
          </w:p>
        </w:tc>
      </w:tr>
      <w:tr w14:paraId="39E5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1002" w:type="dxa"/>
            <w:vAlign w:val="center"/>
          </w:tcPr>
          <w:p w14:paraId="1410C673">
            <w:pPr>
              <w:pStyle w:val="182"/>
              <w:spacing w:before="11"/>
              <w:jc w:val="center"/>
              <w:rPr>
                <w:rFonts w:hint="eastAsia" w:ascii="仿宋" w:hAnsi="仿宋" w:eastAsia="仿宋" w:cs="仿宋"/>
                <w:b/>
                <w:sz w:val="22"/>
                <w:szCs w:val="21"/>
                <w:highlight w:val="none"/>
              </w:rPr>
            </w:pPr>
          </w:p>
          <w:p w14:paraId="016F6D0E">
            <w:pPr>
              <w:pStyle w:val="182"/>
              <w:ind w:right="406"/>
              <w:jc w:val="center"/>
              <w:rPr>
                <w:rFonts w:hint="eastAsia" w:ascii="仿宋" w:hAnsi="仿宋" w:eastAsia="仿宋" w:cs="仿宋"/>
                <w:szCs w:val="21"/>
                <w:highlight w:val="none"/>
              </w:rPr>
            </w:pPr>
            <w:bookmarkStart w:id="237" w:name="7"/>
            <w:bookmarkEnd w:id="237"/>
            <w:r>
              <w:rPr>
                <w:rFonts w:hint="eastAsia" w:ascii="仿宋" w:hAnsi="仿宋" w:eastAsia="仿宋" w:cs="仿宋"/>
                <w:szCs w:val="21"/>
                <w:highlight w:val="none"/>
              </w:rPr>
              <w:t>7</w:t>
            </w:r>
          </w:p>
        </w:tc>
        <w:tc>
          <w:tcPr>
            <w:tcW w:w="3110" w:type="dxa"/>
          </w:tcPr>
          <w:p w14:paraId="69C8569B">
            <w:pPr>
              <w:pStyle w:val="182"/>
              <w:spacing w:before="4"/>
              <w:rPr>
                <w:rFonts w:hint="eastAsia" w:ascii="仿宋" w:hAnsi="仿宋" w:eastAsia="仿宋" w:cs="仿宋"/>
                <w:b/>
                <w:szCs w:val="21"/>
                <w:highlight w:val="none"/>
              </w:rPr>
            </w:pPr>
          </w:p>
          <w:p w14:paraId="10949231">
            <w:pPr>
              <w:pStyle w:val="182"/>
              <w:ind w:left="716"/>
              <w:rPr>
                <w:rFonts w:hint="eastAsia" w:ascii="仿宋" w:hAnsi="仿宋" w:eastAsia="仿宋" w:cs="仿宋"/>
                <w:szCs w:val="21"/>
                <w:highlight w:val="none"/>
              </w:rPr>
            </w:pPr>
            <w:bookmarkStart w:id="238" w:name="履约验收"/>
            <w:bookmarkEnd w:id="238"/>
            <w:r>
              <w:rPr>
                <w:rFonts w:hint="eastAsia" w:ascii="仿宋" w:hAnsi="仿宋" w:eastAsia="仿宋" w:cs="仿宋"/>
                <w:szCs w:val="21"/>
                <w:highlight w:val="none"/>
              </w:rPr>
              <w:t>履约验收</w:t>
            </w:r>
          </w:p>
        </w:tc>
        <w:tc>
          <w:tcPr>
            <w:tcW w:w="3125" w:type="dxa"/>
          </w:tcPr>
          <w:p w14:paraId="527D32A8">
            <w:pPr>
              <w:pStyle w:val="182"/>
              <w:numPr>
                <w:ilvl w:val="0"/>
                <w:numId w:val="17"/>
              </w:numPr>
              <w:tabs>
                <w:tab w:val="left" w:pos="322"/>
              </w:tabs>
              <w:spacing w:before="52"/>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4F0B1E92">
            <w:pPr>
              <w:pStyle w:val="182"/>
              <w:numPr>
                <w:ilvl w:val="0"/>
                <w:numId w:val="17"/>
              </w:numPr>
              <w:tabs>
                <w:tab w:val="left" w:pos="322"/>
              </w:tabs>
              <w:spacing w:before="52"/>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05A2036D">
            <w:pPr>
              <w:pStyle w:val="182"/>
              <w:rPr>
                <w:rFonts w:hint="eastAsia" w:ascii="仿宋" w:hAnsi="仿宋" w:eastAsia="仿宋" w:cs="仿宋"/>
                <w:szCs w:val="21"/>
                <w:highlight w:val="none"/>
              </w:rPr>
            </w:pPr>
          </w:p>
        </w:tc>
      </w:tr>
      <w:tr w14:paraId="421BB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002" w:type="dxa"/>
            <w:vAlign w:val="center"/>
          </w:tcPr>
          <w:p w14:paraId="387714D0">
            <w:pPr>
              <w:pStyle w:val="182"/>
              <w:spacing w:before="10"/>
              <w:jc w:val="center"/>
              <w:rPr>
                <w:rFonts w:hint="eastAsia" w:ascii="仿宋" w:hAnsi="仿宋" w:eastAsia="仿宋" w:cs="仿宋"/>
                <w:b/>
                <w:szCs w:val="21"/>
                <w:highlight w:val="none"/>
              </w:rPr>
            </w:pPr>
          </w:p>
          <w:p w14:paraId="5415FFF4">
            <w:pPr>
              <w:pStyle w:val="182"/>
              <w:ind w:right="406"/>
              <w:jc w:val="center"/>
              <w:rPr>
                <w:rFonts w:hint="eastAsia" w:ascii="仿宋" w:hAnsi="仿宋" w:eastAsia="仿宋" w:cs="仿宋"/>
                <w:szCs w:val="21"/>
                <w:highlight w:val="none"/>
              </w:rPr>
            </w:pPr>
            <w:bookmarkStart w:id="239" w:name="8"/>
            <w:bookmarkEnd w:id="239"/>
            <w:r>
              <w:rPr>
                <w:rFonts w:hint="eastAsia" w:ascii="仿宋" w:hAnsi="仿宋" w:eastAsia="仿宋" w:cs="仿宋"/>
                <w:szCs w:val="21"/>
                <w:highlight w:val="none"/>
              </w:rPr>
              <w:t>8</w:t>
            </w:r>
          </w:p>
        </w:tc>
        <w:tc>
          <w:tcPr>
            <w:tcW w:w="3110" w:type="dxa"/>
          </w:tcPr>
          <w:p w14:paraId="1D2C93BA">
            <w:pPr>
              <w:pStyle w:val="182"/>
              <w:spacing w:before="3"/>
              <w:rPr>
                <w:rFonts w:hint="eastAsia" w:ascii="仿宋" w:hAnsi="仿宋" w:eastAsia="仿宋" w:cs="仿宋"/>
                <w:b/>
                <w:sz w:val="20"/>
                <w:szCs w:val="21"/>
                <w:highlight w:val="none"/>
              </w:rPr>
            </w:pPr>
          </w:p>
          <w:p w14:paraId="6D8F4A83">
            <w:pPr>
              <w:pStyle w:val="182"/>
              <w:ind w:left="716"/>
              <w:rPr>
                <w:rFonts w:hint="eastAsia" w:ascii="仿宋" w:hAnsi="仿宋" w:eastAsia="仿宋" w:cs="仿宋"/>
                <w:szCs w:val="21"/>
                <w:highlight w:val="none"/>
              </w:rPr>
            </w:pPr>
            <w:bookmarkStart w:id="240" w:name="资金结算"/>
            <w:bookmarkEnd w:id="240"/>
            <w:r>
              <w:rPr>
                <w:rFonts w:hint="eastAsia" w:ascii="仿宋" w:hAnsi="仿宋" w:eastAsia="仿宋" w:cs="仿宋"/>
                <w:szCs w:val="21"/>
                <w:highlight w:val="none"/>
              </w:rPr>
              <w:t>资金结算</w:t>
            </w:r>
          </w:p>
        </w:tc>
        <w:tc>
          <w:tcPr>
            <w:tcW w:w="3125" w:type="dxa"/>
          </w:tcPr>
          <w:p w14:paraId="2DF1EAE9">
            <w:pPr>
              <w:pStyle w:val="182"/>
              <w:numPr>
                <w:ilvl w:val="0"/>
                <w:numId w:val="18"/>
              </w:numPr>
              <w:tabs>
                <w:tab w:val="left" w:pos="322"/>
              </w:tabs>
              <w:spacing w:before="50"/>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44942570">
            <w:pPr>
              <w:pStyle w:val="182"/>
              <w:numPr>
                <w:ilvl w:val="0"/>
                <w:numId w:val="18"/>
              </w:numPr>
              <w:tabs>
                <w:tab w:val="left" w:pos="322"/>
              </w:tabs>
              <w:spacing w:before="52"/>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5B212547">
            <w:pPr>
              <w:pStyle w:val="182"/>
              <w:rPr>
                <w:rFonts w:hint="eastAsia" w:ascii="仿宋" w:hAnsi="仿宋" w:eastAsia="仿宋" w:cs="仿宋"/>
                <w:szCs w:val="21"/>
                <w:highlight w:val="none"/>
              </w:rPr>
            </w:pPr>
          </w:p>
        </w:tc>
      </w:tr>
      <w:tr w14:paraId="091B2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002" w:type="dxa"/>
            <w:vAlign w:val="center"/>
          </w:tcPr>
          <w:p w14:paraId="15E29800">
            <w:pPr>
              <w:pStyle w:val="182"/>
              <w:spacing w:before="8"/>
              <w:jc w:val="center"/>
              <w:rPr>
                <w:rFonts w:hint="eastAsia" w:ascii="仿宋" w:hAnsi="仿宋" w:eastAsia="仿宋" w:cs="仿宋"/>
                <w:b/>
                <w:sz w:val="16"/>
                <w:szCs w:val="21"/>
                <w:highlight w:val="none"/>
              </w:rPr>
            </w:pPr>
          </w:p>
          <w:p w14:paraId="2EDA2F13">
            <w:pPr>
              <w:pStyle w:val="182"/>
              <w:ind w:right="406"/>
              <w:jc w:val="center"/>
              <w:rPr>
                <w:rFonts w:hint="eastAsia" w:ascii="仿宋" w:hAnsi="仿宋" w:eastAsia="仿宋" w:cs="仿宋"/>
                <w:szCs w:val="21"/>
                <w:highlight w:val="none"/>
              </w:rPr>
            </w:pPr>
            <w:bookmarkStart w:id="241" w:name="9"/>
            <w:bookmarkEnd w:id="241"/>
            <w:r>
              <w:rPr>
                <w:rFonts w:hint="eastAsia" w:ascii="仿宋" w:hAnsi="仿宋" w:eastAsia="仿宋" w:cs="仿宋"/>
                <w:szCs w:val="21"/>
                <w:highlight w:val="none"/>
              </w:rPr>
              <w:t>9</w:t>
            </w:r>
          </w:p>
        </w:tc>
        <w:tc>
          <w:tcPr>
            <w:tcW w:w="3110" w:type="dxa"/>
          </w:tcPr>
          <w:p w14:paraId="047AE6E2">
            <w:pPr>
              <w:pStyle w:val="182"/>
              <w:rPr>
                <w:rFonts w:hint="eastAsia" w:ascii="仿宋" w:hAnsi="仿宋" w:eastAsia="仿宋" w:cs="仿宋"/>
                <w:b/>
                <w:sz w:val="15"/>
                <w:szCs w:val="21"/>
                <w:highlight w:val="none"/>
              </w:rPr>
            </w:pPr>
          </w:p>
          <w:p w14:paraId="6B5BF19A">
            <w:pPr>
              <w:pStyle w:val="182"/>
              <w:spacing w:before="1"/>
              <w:ind w:left="716"/>
              <w:rPr>
                <w:rFonts w:hint="eastAsia" w:ascii="仿宋" w:hAnsi="仿宋" w:eastAsia="仿宋" w:cs="仿宋"/>
                <w:szCs w:val="21"/>
                <w:highlight w:val="none"/>
              </w:rPr>
            </w:pPr>
            <w:bookmarkStart w:id="242" w:name="合同条款"/>
            <w:bookmarkEnd w:id="242"/>
            <w:r>
              <w:rPr>
                <w:rFonts w:hint="eastAsia" w:ascii="仿宋" w:hAnsi="仿宋" w:eastAsia="仿宋" w:cs="仿宋"/>
                <w:szCs w:val="21"/>
                <w:highlight w:val="none"/>
              </w:rPr>
              <w:t>合同条款</w:t>
            </w:r>
          </w:p>
        </w:tc>
        <w:tc>
          <w:tcPr>
            <w:tcW w:w="3125" w:type="dxa"/>
          </w:tcPr>
          <w:p w14:paraId="78A6ADC7">
            <w:pPr>
              <w:pStyle w:val="182"/>
              <w:numPr>
                <w:ilvl w:val="0"/>
                <w:numId w:val="19"/>
              </w:numPr>
              <w:tabs>
                <w:tab w:val="left" w:pos="322"/>
              </w:tabs>
              <w:spacing w:before="51"/>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41C02A44">
            <w:pPr>
              <w:pStyle w:val="182"/>
              <w:numPr>
                <w:ilvl w:val="0"/>
                <w:numId w:val="19"/>
              </w:numPr>
              <w:tabs>
                <w:tab w:val="left" w:pos="322"/>
              </w:tabs>
              <w:spacing w:before="53" w:line="288" w:lineRule="exact"/>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76540E75">
            <w:pPr>
              <w:pStyle w:val="182"/>
              <w:rPr>
                <w:rFonts w:hint="eastAsia" w:ascii="仿宋" w:hAnsi="仿宋" w:eastAsia="仿宋" w:cs="仿宋"/>
                <w:szCs w:val="21"/>
                <w:highlight w:val="none"/>
              </w:rPr>
            </w:pPr>
          </w:p>
        </w:tc>
      </w:tr>
      <w:tr w14:paraId="4D6A8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002" w:type="dxa"/>
            <w:vAlign w:val="center"/>
          </w:tcPr>
          <w:p w14:paraId="6DE19C99">
            <w:pPr>
              <w:pStyle w:val="182"/>
              <w:spacing w:before="1"/>
              <w:jc w:val="center"/>
              <w:rPr>
                <w:rFonts w:hint="eastAsia" w:ascii="仿宋" w:hAnsi="仿宋" w:eastAsia="仿宋" w:cs="仿宋"/>
                <w:b/>
                <w:sz w:val="22"/>
                <w:szCs w:val="21"/>
                <w:highlight w:val="none"/>
              </w:rPr>
            </w:pPr>
          </w:p>
          <w:p w14:paraId="6398CAF4">
            <w:pPr>
              <w:pStyle w:val="182"/>
              <w:ind w:right="346"/>
              <w:jc w:val="center"/>
              <w:rPr>
                <w:rFonts w:hint="eastAsia" w:ascii="仿宋" w:hAnsi="仿宋" w:eastAsia="仿宋" w:cs="仿宋"/>
                <w:szCs w:val="21"/>
                <w:highlight w:val="none"/>
              </w:rPr>
            </w:pPr>
            <w:bookmarkStart w:id="243" w:name="10"/>
            <w:bookmarkEnd w:id="243"/>
            <w:r>
              <w:rPr>
                <w:rFonts w:hint="eastAsia" w:ascii="仿宋" w:hAnsi="仿宋" w:eastAsia="仿宋" w:cs="仿宋"/>
                <w:szCs w:val="21"/>
                <w:highlight w:val="none"/>
              </w:rPr>
              <w:t>10</w:t>
            </w:r>
          </w:p>
        </w:tc>
        <w:tc>
          <w:tcPr>
            <w:tcW w:w="3110" w:type="dxa"/>
          </w:tcPr>
          <w:p w14:paraId="0E3FA316">
            <w:pPr>
              <w:pStyle w:val="182"/>
              <w:spacing w:before="6"/>
              <w:rPr>
                <w:rFonts w:hint="eastAsia" w:ascii="仿宋" w:hAnsi="仿宋" w:eastAsia="仿宋" w:cs="仿宋"/>
                <w:b/>
                <w:sz w:val="20"/>
                <w:szCs w:val="21"/>
                <w:highlight w:val="none"/>
              </w:rPr>
            </w:pPr>
          </w:p>
          <w:p w14:paraId="3A74CD62">
            <w:pPr>
              <w:pStyle w:val="182"/>
              <w:spacing w:before="1"/>
              <w:ind w:left="116"/>
              <w:rPr>
                <w:rFonts w:hint="eastAsia" w:ascii="仿宋" w:hAnsi="仿宋" w:eastAsia="仿宋" w:cs="仿宋"/>
                <w:szCs w:val="21"/>
                <w:highlight w:val="none"/>
              </w:rPr>
            </w:pPr>
            <w:bookmarkStart w:id="244" w:name="其他所有实质性条款"/>
            <w:bookmarkEnd w:id="244"/>
            <w:r>
              <w:rPr>
                <w:rFonts w:hint="eastAsia" w:ascii="仿宋" w:hAnsi="仿宋" w:eastAsia="仿宋" w:cs="仿宋"/>
                <w:szCs w:val="21"/>
                <w:highlight w:val="none"/>
              </w:rPr>
              <w:t>其他所有实质性条款</w:t>
            </w:r>
          </w:p>
        </w:tc>
        <w:tc>
          <w:tcPr>
            <w:tcW w:w="3125" w:type="dxa"/>
          </w:tcPr>
          <w:p w14:paraId="7E13A1E6">
            <w:pPr>
              <w:pStyle w:val="182"/>
              <w:numPr>
                <w:ilvl w:val="0"/>
                <w:numId w:val="20"/>
              </w:numPr>
              <w:tabs>
                <w:tab w:val="left" w:pos="322"/>
              </w:tabs>
              <w:spacing w:before="51"/>
              <w:ind w:hanging="216"/>
              <w:rPr>
                <w:rFonts w:hint="eastAsia" w:ascii="仿宋" w:hAnsi="仿宋" w:eastAsia="仿宋" w:cs="仿宋"/>
                <w:szCs w:val="21"/>
                <w:highlight w:val="none"/>
              </w:rPr>
            </w:pPr>
            <w:r>
              <w:rPr>
                <w:rFonts w:hint="eastAsia" w:ascii="仿宋" w:hAnsi="仿宋" w:eastAsia="仿宋" w:cs="仿宋"/>
                <w:szCs w:val="21"/>
                <w:highlight w:val="none"/>
              </w:rPr>
              <w:t>符合竞争性磋商文件要求</w:t>
            </w:r>
          </w:p>
          <w:p w14:paraId="2698B92F">
            <w:pPr>
              <w:pStyle w:val="182"/>
              <w:numPr>
                <w:ilvl w:val="0"/>
                <w:numId w:val="20"/>
              </w:numPr>
              <w:tabs>
                <w:tab w:val="left" w:pos="322"/>
              </w:tabs>
              <w:spacing w:before="52"/>
              <w:ind w:hanging="216"/>
              <w:rPr>
                <w:rFonts w:hint="eastAsia" w:ascii="仿宋" w:hAnsi="仿宋" w:eastAsia="仿宋" w:cs="仿宋"/>
                <w:szCs w:val="21"/>
                <w:highlight w:val="none"/>
              </w:rPr>
            </w:pPr>
            <w:r>
              <w:rPr>
                <w:rFonts w:hint="eastAsia" w:ascii="仿宋" w:hAnsi="仿宋" w:eastAsia="仿宋" w:cs="仿宋"/>
                <w:szCs w:val="21"/>
                <w:highlight w:val="none"/>
              </w:rPr>
              <w:t>与竞争性磋商文件要求有偏离</w:t>
            </w:r>
          </w:p>
        </w:tc>
        <w:tc>
          <w:tcPr>
            <w:tcW w:w="1441" w:type="dxa"/>
          </w:tcPr>
          <w:p w14:paraId="75D90619">
            <w:pPr>
              <w:pStyle w:val="182"/>
              <w:rPr>
                <w:rFonts w:hint="eastAsia" w:ascii="仿宋" w:hAnsi="仿宋" w:eastAsia="仿宋" w:cs="仿宋"/>
                <w:szCs w:val="21"/>
                <w:highlight w:val="none"/>
              </w:rPr>
            </w:pPr>
          </w:p>
        </w:tc>
      </w:tr>
    </w:tbl>
    <w:p w14:paraId="45739F8D">
      <w:pPr>
        <w:pStyle w:val="2"/>
        <w:spacing w:before="77" w:line="280" w:lineRule="auto"/>
        <w:ind w:right="146" w:firstLine="960" w:firstLineChars="400"/>
        <w:rPr>
          <w:rFonts w:hint="eastAsia" w:ascii="仿宋" w:hAnsi="仿宋" w:eastAsia="仿宋" w:cs="仿宋"/>
          <w:szCs w:val="21"/>
          <w:highlight w:val="none"/>
        </w:rPr>
      </w:pPr>
      <w:r>
        <w:rPr>
          <w:rFonts w:hint="eastAsia" w:ascii="仿宋" w:hAnsi="仿宋" w:eastAsia="仿宋" w:cs="仿宋"/>
          <w:szCs w:val="21"/>
          <w:highlight w:val="none"/>
        </w:rPr>
        <w:t>注：1、与竞争性磋商文件要求有偏离的条款，需具体说明条款名称、竞争性磋商文件要求的具体内容和竞标应答的具体内容；</w:t>
      </w:r>
      <w:bookmarkStart w:id="245" w:name="2、表格中标明的条款以及其他磋商文件要求的所有实质性条款，如没有偏离，可以不逐一"/>
      <w:bookmarkEnd w:id="245"/>
      <w:r>
        <w:rPr>
          <w:rFonts w:hint="eastAsia" w:ascii="仿宋" w:hAnsi="仿宋" w:eastAsia="仿宋" w:cs="仿宋"/>
          <w:szCs w:val="21"/>
          <w:highlight w:val="none"/>
        </w:rPr>
        <w:t>2、表格中标明的条款以及其他竞争性磋商文件要求的所有实质性条款，如没有偏离，可以不逐一列举，直接在 “符合竞争性磋商文件要求”前的方框内打 “ √”。</w:t>
      </w:r>
    </w:p>
    <w:p w14:paraId="13873B67">
      <w:pPr>
        <w:adjustRightInd w:val="0"/>
        <w:spacing w:line="400" w:lineRule="exact"/>
        <w:ind w:left="120" w:firstLine="600" w:firstLineChars="250"/>
        <w:jc w:val="left"/>
        <w:rPr>
          <w:rFonts w:hint="eastAsia" w:ascii="仿宋" w:hAnsi="仿宋" w:eastAsia="仿宋" w:cs="仿宋"/>
          <w:sz w:val="24"/>
          <w:highlight w:val="none"/>
        </w:rPr>
      </w:pPr>
      <w:bookmarkStart w:id="246" w:name="竞标人名称：XXXX（单位盖章）。"/>
      <w:bookmarkEnd w:id="246"/>
      <w:r>
        <w:rPr>
          <w:rFonts w:hint="eastAsia" w:ascii="仿宋" w:hAnsi="仿宋" w:eastAsia="仿宋" w:cs="仿宋"/>
          <w:sz w:val="24"/>
          <w:highlight w:val="none"/>
        </w:rPr>
        <w:t>供应商名称：XXX（盖单位公章）</w:t>
      </w:r>
    </w:p>
    <w:p w14:paraId="5AFEC405">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法定代表人/单位负责人或授权代表（签字或盖章）：XXX</w:t>
      </w:r>
    </w:p>
    <w:p w14:paraId="5155B15D">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日  期：XXX年XXX月XXX日</w:t>
      </w:r>
    </w:p>
    <w:p w14:paraId="3D768E02">
      <w:pPr>
        <w:rPr>
          <w:rFonts w:hint="eastAsia" w:ascii="仿宋" w:hAnsi="仿宋" w:eastAsia="仿宋" w:cs="仿宋"/>
          <w:highlight w:val="none"/>
        </w:rPr>
      </w:pPr>
      <w:r>
        <w:rPr>
          <w:rFonts w:hint="eastAsia" w:ascii="仿宋" w:hAnsi="仿宋" w:eastAsia="仿宋" w:cs="仿宋"/>
          <w:sz w:val="24"/>
          <w:highlight w:val="none"/>
        </w:rPr>
        <w:br w:type="page"/>
      </w:r>
    </w:p>
    <w:p w14:paraId="6FB1BACB">
      <w:pPr>
        <w:pStyle w:val="6"/>
        <w:ind w:left="420"/>
        <w:jc w:val="center"/>
        <w:rPr>
          <w:rFonts w:hint="eastAsia" w:ascii="仿宋" w:hAnsi="仿宋" w:eastAsia="仿宋" w:cs="仿宋"/>
          <w:b w:val="0"/>
          <w:bCs w:val="0"/>
          <w:sz w:val="36"/>
          <w:szCs w:val="36"/>
          <w:highlight w:val="none"/>
        </w:rPr>
      </w:pPr>
      <w:r>
        <w:rPr>
          <w:rFonts w:hint="eastAsia" w:ascii="仿宋" w:hAnsi="仿宋" w:eastAsia="仿宋" w:cs="仿宋"/>
          <w:highlight w:val="none"/>
        </w:rPr>
        <w:t>5-2商务应答表</w:t>
      </w:r>
    </w:p>
    <w:p w14:paraId="7CD54403">
      <w:pPr>
        <w:spacing w:line="360" w:lineRule="auto"/>
        <w:ind w:firstLine="1205" w:firstLineChars="500"/>
        <w:rPr>
          <w:rFonts w:hint="eastAsia" w:ascii="仿宋" w:hAnsi="仿宋" w:eastAsia="仿宋" w:cs="仿宋"/>
          <w:b/>
          <w:highlight w:val="none"/>
        </w:rPr>
      </w:pPr>
      <w:r>
        <w:rPr>
          <w:rFonts w:hint="eastAsia" w:ascii="仿宋" w:hAnsi="仿宋" w:eastAsia="仿宋" w:cs="仿宋"/>
          <w:b/>
          <w:highlight w:val="none"/>
        </w:rPr>
        <w:t>项目名称：</w:t>
      </w:r>
    </w:p>
    <w:p w14:paraId="075EEC43">
      <w:pPr>
        <w:pStyle w:val="290"/>
        <w:spacing w:line="360" w:lineRule="auto"/>
        <w:ind w:firstLine="1205" w:firstLineChars="500"/>
        <w:rPr>
          <w:rFonts w:hint="eastAsia" w:ascii="仿宋" w:hAnsi="仿宋" w:eastAsia="仿宋" w:cs="仿宋"/>
          <w:highlight w:val="none"/>
        </w:rPr>
      </w:pPr>
      <w:r>
        <w:rPr>
          <w:rFonts w:hint="eastAsia" w:ascii="仿宋" w:hAnsi="仿宋" w:eastAsia="仿宋" w:cs="仿宋"/>
          <w:b/>
          <w:sz w:val="24"/>
          <w:szCs w:val="24"/>
          <w:highlight w:val="none"/>
          <w:lang w:val="en-US" w:eastAsia="zh-CN" w:bidi="ar-SA"/>
        </w:rPr>
        <w:t xml:space="preserve">项目编号： </w:t>
      </w:r>
      <w:r>
        <w:rPr>
          <w:rFonts w:hint="eastAsia" w:ascii="仿宋" w:hAnsi="仿宋" w:eastAsia="仿宋" w:cs="仿宋"/>
          <w:b/>
          <w:sz w:val="21"/>
          <w:highlight w:val="none"/>
        </w:rPr>
        <w:t xml:space="preserve"> </w:t>
      </w:r>
      <w:r>
        <w:rPr>
          <w:rFonts w:hint="eastAsia" w:ascii="仿宋" w:hAnsi="仿宋" w:eastAsia="仿宋" w:cs="仿宋"/>
          <w:sz w:val="21"/>
          <w:highlight w:val="none"/>
        </w:rPr>
        <w:t xml:space="preserve">   </w:t>
      </w:r>
      <w:r>
        <w:rPr>
          <w:rFonts w:hint="eastAsia" w:ascii="仿宋" w:hAnsi="仿宋" w:eastAsia="仿宋" w:cs="仿宋"/>
          <w:b/>
          <w:highlight w:val="none"/>
        </w:rPr>
        <w:t xml:space="preserve">    </w:t>
      </w:r>
      <w:r>
        <w:rPr>
          <w:rFonts w:hint="eastAsia" w:ascii="仿宋" w:hAnsi="仿宋" w:eastAsia="仿宋" w:cs="仿宋"/>
          <w:highlight w:val="none"/>
        </w:rPr>
        <w:t xml:space="preserve">                </w:t>
      </w:r>
    </w:p>
    <w:tbl>
      <w:tblPr>
        <w:tblStyle w:val="49"/>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73"/>
        <w:gridCol w:w="3458"/>
        <w:gridCol w:w="1699"/>
      </w:tblGrid>
      <w:tr w14:paraId="69BB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14:paraId="655F6F75">
            <w:pPr>
              <w:pStyle w:val="15"/>
              <w:tabs>
                <w:tab w:val="left" w:pos="6880"/>
              </w:tabs>
              <w:spacing w:line="360" w:lineRule="auto"/>
              <w:ind w:left="48" w:leftChars="20" w:firstLine="0" w:firstLineChars="0"/>
              <w:rPr>
                <w:rFonts w:hint="eastAsia" w:ascii="仿宋" w:hAnsi="仿宋" w:eastAsia="仿宋" w:cs="仿宋"/>
                <w:b/>
                <w:kern w:val="0"/>
                <w:sz w:val="20"/>
                <w:szCs w:val="20"/>
                <w:highlight w:val="none"/>
              </w:rPr>
            </w:pPr>
            <w:r>
              <w:rPr>
                <w:rFonts w:hint="eastAsia" w:ascii="仿宋" w:hAnsi="仿宋" w:eastAsia="仿宋" w:cs="仿宋"/>
                <w:b/>
                <w:kern w:val="0"/>
                <w:sz w:val="20"/>
                <w:szCs w:val="20"/>
                <w:highlight w:val="none"/>
              </w:rPr>
              <w:t>序号</w:t>
            </w:r>
          </w:p>
        </w:tc>
        <w:tc>
          <w:tcPr>
            <w:tcW w:w="2873" w:type="dxa"/>
            <w:tcBorders>
              <w:top w:val="single" w:color="auto" w:sz="4" w:space="0"/>
              <w:left w:val="single" w:color="auto" w:sz="4" w:space="0"/>
              <w:bottom w:val="single" w:color="auto" w:sz="4" w:space="0"/>
              <w:right w:val="single" w:color="auto" w:sz="4" w:space="0"/>
            </w:tcBorders>
            <w:vAlign w:val="center"/>
          </w:tcPr>
          <w:p w14:paraId="51738B2B">
            <w:pPr>
              <w:pStyle w:val="15"/>
              <w:tabs>
                <w:tab w:val="left" w:pos="6880"/>
              </w:tabs>
              <w:spacing w:line="360" w:lineRule="auto"/>
              <w:ind w:left="48" w:leftChars="20" w:firstLine="0" w:firstLineChars="0"/>
              <w:jc w:val="center"/>
              <w:rPr>
                <w:rFonts w:hint="eastAsia" w:ascii="仿宋" w:hAnsi="仿宋" w:eastAsia="仿宋" w:cs="仿宋"/>
                <w:b/>
                <w:kern w:val="0"/>
                <w:sz w:val="20"/>
                <w:szCs w:val="20"/>
                <w:highlight w:val="none"/>
              </w:rPr>
            </w:pPr>
            <w:r>
              <w:rPr>
                <w:rFonts w:hint="eastAsia" w:ascii="仿宋" w:hAnsi="仿宋" w:eastAsia="仿宋" w:cs="仿宋"/>
                <w:b/>
                <w:kern w:val="0"/>
                <w:sz w:val="20"/>
                <w:szCs w:val="20"/>
                <w:highlight w:val="none"/>
              </w:rPr>
              <w:t>磋商</w:t>
            </w:r>
            <w:r>
              <w:rPr>
                <w:rFonts w:hint="eastAsia" w:ascii="仿宋" w:hAnsi="仿宋" w:eastAsia="仿宋" w:cs="仿宋"/>
                <w:b/>
                <w:kern w:val="0"/>
                <w:sz w:val="20"/>
                <w:szCs w:val="20"/>
                <w:highlight w:val="none"/>
                <w:lang w:eastAsia="zh-CN"/>
              </w:rPr>
              <w:t>磋商文件</w:t>
            </w:r>
            <w:r>
              <w:rPr>
                <w:rFonts w:hint="eastAsia" w:ascii="仿宋" w:hAnsi="仿宋" w:eastAsia="仿宋" w:cs="仿宋"/>
                <w:b/>
                <w:kern w:val="0"/>
                <w:sz w:val="20"/>
                <w:szCs w:val="20"/>
                <w:highlight w:val="none"/>
              </w:rPr>
              <w:t>要求</w:t>
            </w:r>
            <w:r>
              <w:rPr>
                <w:rFonts w:hint="eastAsia" w:ascii="仿宋" w:hAnsi="仿宋" w:eastAsia="仿宋" w:cs="仿宋"/>
                <w:b/>
                <w:sz w:val="20"/>
                <w:szCs w:val="20"/>
                <w:highlight w:val="none"/>
              </w:rPr>
              <w:t>（详见磋商</w:t>
            </w:r>
            <w:r>
              <w:rPr>
                <w:rFonts w:hint="eastAsia" w:ascii="仿宋" w:hAnsi="仿宋" w:eastAsia="仿宋" w:cs="仿宋"/>
                <w:b/>
                <w:sz w:val="20"/>
                <w:szCs w:val="20"/>
                <w:highlight w:val="none"/>
                <w:lang w:eastAsia="zh-CN"/>
              </w:rPr>
              <w:t>磋商文件</w:t>
            </w:r>
            <w:r>
              <w:rPr>
                <w:rFonts w:hint="eastAsia" w:ascii="仿宋" w:hAnsi="仿宋" w:eastAsia="仿宋" w:cs="仿宋"/>
                <w:b/>
                <w:sz w:val="20"/>
                <w:szCs w:val="20"/>
                <w:highlight w:val="none"/>
              </w:rPr>
              <w:t>第五章 商务要求）</w:t>
            </w:r>
          </w:p>
        </w:tc>
        <w:tc>
          <w:tcPr>
            <w:tcW w:w="3458" w:type="dxa"/>
            <w:tcBorders>
              <w:top w:val="single" w:color="auto" w:sz="4" w:space="0"/>
              <w:left w:val="single" w:color="auto" w:sz="4" w:space="0"/>
              <w:bottom w:val="single" w:color="auto" w:sz="4" w:space="0"/>
              <w:right w:val="single" w:color="auto" w:sz="4" w:space="0"/>
            </w:tcBorders>
            <w:vAlign w:val="center"/>
          </w:tcPr>
          <w:p w14:paraId="53F30DDF">
            <w:pPr>
              <w:pStyle w:val="15"/>
              <w:tabs>
                <w:tab w:val="left" w:pos="6880"/>
              </w:tabs>
              <w:spacing w:line="360" w:lineRule="auto"/>
              <w:ind w:left="48" w:leftChars="20" w:firstLine="349" w:firstLineChars="174"/>
              <w:rPr>
                <w:rFonts w:hint="eastAsia" w:ascii="仿宋" w:hAnsi="仿宋" w:eastAsia="仿宋" w:cs="仿宋"/>
                <w:b/>
                <w:kern w:val="0"/>
                <w:sz w:val="20"/>
                <w:szCs w:val="20"/>
                <w:highlight w:val="none"/>
              </w:rPr>
            </w:pPr>
            <w:r>
              <w:rPr>
                <w:rFonts w:hint="eastAsia" w:ascii="仿宋" w:hAnsi="仿宋" w:eastAsia="仿宋" w:cs="仿宋"/>
                <w:b/>
                <w:kern w:val="0"/>
                <w:sz w:val="20"/>
                <w:szCs w:val="20"/>
                <w:highlight w:val="none"/>
              </w:rPr>
              <w:t>响应文件的应答</w:t>
            </w:r>
          </w:p>
        </w:tc>
        <w:tc>
          <w:tcPr>
            <w:tcW w:w="1699" w:type="dxa"/>
            <w:tcBorders>
              <w:top w:val="single" w:color="auto" w:sz="4" w:space="0"/>
              <w:left w:val="single" w:color="auto" w:sz="4" w:space="0"/>
              <w:bottom w:val="single" w:color="auto" w:sz="4" w:space="0"/>
              <w:right w:val="single" w:color="auto" w:sz="4" w:space="0"/>
            </w:tcBorders>
            <w:vAlign w:val="center"/>
          </w:tcPr>
          <w:p w14:paraId="3E6E98AF">
            <w:pPr>
              <w:pStyle w:val="15"/>
              <w:tabs>
                <w:tab w:val="left" w:pos="6880"/>
              </w:tabs>
              <w:spacing w:line="360" w:lineRule="auto"/>
              <w:ind w:left="120" w:firstLine="0" w:firstLineChars="0"/>
              <w:rPr>
                <w:rFonts w:hint="eastAsia" w:ascii="仿宋" w:hAnsi="仿宋" w:eastAsia="仿宋" w:cs="仿宋"/>
                <w:b/>
                <w:kern w:val="0"/>
                <w:sz w:val="20"/>
                <w:szCs w:val="20"/>
                <w:highlight w:val="none"/>
              </w:rPr>
            </w:pPr>
            <w:r>
              <w:rPr>
                <w:rFonts w:hint="eastAsia" w:ascii="仿宋" w:hAnsi="仿宋" w:eastAsia="仿宋" w:cs="仿宋"/>
                <w:b/>
                <w:kern w:val="0"/>
                <w:sz w:val="20"/>
                <w:szCs w:val="20"/>
                <w:highlight w:val="none"/>
              </w:rPr>
              <w:t>偏离说明</w:t>
            </w:r>
          </w:p>
        </w:tc>
      </w:tr>
      <w:tr w14:paraId="0FEB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14:paraId="50C522A6">
            <w:pPr>
              <w:pStyle w:val="15"/>
              <w:tabs>
                <w:tab w:val="left" w:pos="34"/>
              </w:tabs>
              <w:spacing w:line="360" w:lineRule="auto"/>
              <w:ind w:firstLine="0" w:firstLineChars="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2873" w:type="dxa"/>
            <w:tcBorders>
              <w:top w:val="single" w:color="auto" w:sz="4" w:space="0"/>
              <w:left w:val="single" w:color="auto" w:sz="4" w:space="0"/>
              <w:bottom w:val="single" w:color="auto" w:sz="4" w:space="0"/>
              <w:right w:val="single" w:color="auto" w:sz="4" w:space="0"/>
            </w:tcBorders>
            <w:vAlign w:val="center"/>
          </w:tcPr>
          <w:p w14:paraId="01037EB5">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3458" w:type="dxa"/>
            <w:tcBorders>
              <w:top w:val="single" w:color="auto" w:sz="4" w:space="0"/>
              <w:left w:val="single" w:color="auto" w:sz="4" w:space="0"/>
              <w:bottom w:val="single" w:color="auto" w:sz="4" w:space="0"/>
              <w:right w:val="single" w:color="auto" w:sz="4" w:space="0"/>
            </w:tcBorders>
            <w:vAlign w:val="center"/>
          </w:tcPr>
          <w:p w14:paraId="0B5381BF">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520538D6">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r>
      <w:tr w14:paraId="258B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14:paraId="10670302">
            <w:pPr>
              <w:pStyle w:val="15"/>
              <w:tabs>
                <w:tab w:val="left" w:pos="34"/>
              </w:tabs>
              <w:spacing w:line="360" w:lineRule="auto"/>
              <w:ind w:firstLine="0" w:firstLineChars="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2873" w:type="dxa"/>
            <w:tcBorders>
              <w:top w:val="single" w:color="auto" w:sz="4" w:space="0"/>
              <w:left w:val="single" w:color="auto" w:sz="4" w:space="0"/>
              <w:bottom w:val="single" w:color="auto" w:sz="4" w:space="0"/>
              <w:right w:val="single" w:color="auto" w:sz="4" w:space="0"/>
            </w:tcBorders>
            <w:vAlign w:val="center"/>
          </w:tcPr>
          <w:p w14:paraId="36B5EBFA">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3458" w:type="dxa"/>
            <w:tcBorders>
              <w:top w:val="single" w:color="auto" w:sz="4" w:space="0"/>
              <w:left w:val="single" w:color="auto" w:sz="4" w:space="0"/>
              <w:bottom w:val="single" w:color="auto" w:sz="4" w:space="0"/>
              <w:right w:val="single" w:color="auto" w:sz="4" w:space="0"/>
            </w:tcBorders>
            <w:vAlign w:val="center"/>
          </w:tcPr>
          <w:p w14:paraId="4E7D84E4">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2BAF6E5E">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r>
      <w:tr w14:paraId="50E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14:paraId="257A8B7F">
            <w:pPr>
              <w:pStyle w:val="15"/>
              <w:tabs>
                <w:tab w:val="left" w:pos="34"/>
              </w:tabs>
              <w:spacing w:line="360" w:lineRule="auto"/>
              <w:ind w:firstLine="0" w:firstLineChars="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2873" w:type="dxa"/>
            <w:tcBorders>
              <w:top w:val="single" w:color="auto" w:sz="4" w:space="0"/>
              <w:left w:val="single" w:color="auto" w:sz="4" w:space="0"/>
              <w:bottom w:val="single" w:color="auto" w:sz="4" w:space="0"/>
              <w:right w:val="single" w:color="auto" w:sz="4" w:space="0"/>
            </w:tcBorders>
            <w:vAlign w:val="center"/>
          </w:tcPr>
          <w:p w14:paraId="15764B2B">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3458" w:type="dxa"/>
            <w:tcBorders>
              <w:top w:val="single" w:color="auto" w:sz="4" w:space="0"/>
              <w:left w:val="single" w:color="auto" w:sz="4" w:space="0"/>
              <w:bottom w:val="single" w:color="auto" w:sz="4" w:space="0"/>
              <w:right w:val="single" w:color="auto" w:sz="4" w:space="0"/>
            </w:tcBorders>
            <w:vAlign w:val="center"/>
          </w:tcPr>
          <w:p w14:paraId="42D6E7F9">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272EB3CF">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r>
      <w:tr w14:paraId="26CA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14:paraId="1B567373">
            <w:pPr>
              <w:pStyle w:val="15"/>
              <w:tabs>
                <w:tab w:val="left" w:pos="34"/>
              </w:tabs>
              <w:spacing w:line="360" w:lineRule="auto"/>
              <w:ind w:firstLine="0" w:firstLineChars="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2873" w:type="dxa"/>
            <w:tcBorders>
              <w:top w:val="single" w:color="auto" w:sz="4" w:space="0"/>
              <w:left w:val="single" w:color="auto" w:sz="4" w:space="0"/>
              <w:bottom w:val="single" w:color="auto" w:sz="4" w:space="0"/>
              <w:right w:val="single" w:color="auto" w:sz="4" w:space="0"/>
            </w:tcBorders>
            <w:vAlign w:val="center"/>
          </w:tcPr>
          <w:p w14:paraId="3D6E642E">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3458" w:type="dxa"/>
            <w:tcBorders>
              <w:top w:val="single" w:color="auto" w:sz="4" w:space="0"/>
              <w:left w:val="single" w:color="auto" w:sz="4" w:space="0"/>
              <w:bottom w:val="single" w:color="auto" w:sz="4" w:space="0"/>
              <w:right w:val="single" w:color="auto" w:sz="4" w:space="0"/>
            </w:tcBorders>
            <w:vAlign w:val="center"/>
          </w:tcPr>
          <w:p w14:paraId="0465D4A9">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706138DA">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r>
      <w:tr w14:paraId="5D31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14:paraId="6F47DF97">
            <w:pPr>
              <w:pStyle w:val="15"/>
              <w:tabs>
                <w:tab w:val="left" w:pos="34"/>
              </w:tabs>
              <w:spacing w:line="360" w:lineRule="auto"/>
              <w:ind w:firstLine="0" w:firstLineChars="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2873" w:type="dxa"/>
            <w:tcBorders>
              <w:top w:val="single" w:color="auto" w:sz="4" w:space="0"/>
              <w:left w:val="single" w:color="auto" w:sz="4" w:space="0"/>
              <w:bottom w:val="single" w:color="auto" w:sz="4" w:space="0"/>
              <w:right w:val="single" w:color="auto" w:sz="4" w:space="0"/>
            </w:tcBorders>
            <w:vAlign w:val="center"/>
          </w:tcPr>
          <w:p w14:paraId="25B856DB">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3458" w:type="dxa"/>
            <w:tcBorders>
              <w:top w:val="single" w:color="auto" w:sz="4" w:space="0"/>
              <w:left w:val="single" w:color="auto" w:sz="4" w:space="0"/>
              <w:bottom w:val="single" w:color="auto" w:sz="4" w:space="0"/>
              <w:right w:val="single" w:color="auto" w:sz="4" w:space="0"/>
            </w:tcBorders>
            <w:vAlign w:val="center"/>
          </w:tcPr>
          <w:p w14:paraId="2F1EA6FB">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c>
          <w:tcPr>
            <w:tcW w:w="1699" w:type="dxa"/>
            <w:tcBorders>
              <w:top w:val="single" w:color="auto" w:sz="4" w:space="0"/>
              <w:left w:val="single" w:color="auto" w:sz="4" w:space="0"/>
              <w:bottom w:val="single" w:color="auto" w:sz="4" w:space="0"/>
              <w:right w:val="single" w:color="auto" w:sz="4" w:space="0"/>
            </w:tcBorders>
            <w:vAlign w:val="center"/>
          </w:tcPr>
          <w:p w14:paraId="72C1773C">
            <w:pPr>
              <w:pStyle w:val="15"/>
              <w:tabs>
                <w:tab w:val="left" w:pos="6880"/>
              </w:tabs>
              <w:spacing w:line="360" w:lineRule="auto"/>
              <w:ind w:left="120" w:firstLine="400"/>
              <w:jc w:val="center"/>
              <w:rPr>
                <w:rFonts w:hint="eastAsia" w:ascii="仿宋" w:hAnsi="仿宋" w:eastAsia="仿宋" w:cs="仿宋"/>
                <w:kern w:val="0"/>
                <w:sz w:val="20"/>
                <w:szCs w:val="20"/>
                <w:highlight w:val="none"/>
              </w:rPr>
            </w:pPr>
          </w:p>
        </w:tc>
      </w:tr>
    </w:tbl>
    <w:p w14:paraId="05CDBC5B">
      <w:pPr>
        <w:spacing w:line="360" w:lineRule="auto"/>
        <w:ind w:left="1080" w:leftChars="450"/>
        <w:rPr>
          <w:rFonts w:hint="eastAsia" w:ascii="仿宋" w:hAnsi="仿宋" w:eastAsia="仿宋" w:cs="仿宋"/>
          <w:highlight w:val="none"/>
        </w:rPr>
      </w:pPr>
      <w:bookmarkStart w:id="247" w:name="_Hlk71308103"/>
      <w:r>
        <w:rPr>
          <w:rFonts w:hint="eastAsia" w:ascii="仿宋" w:hAnsi="仿宋" w:eastAsia="仿宋" w:cs="仿宋"/>
          <w:b/>
          <w:bCs/>
          <w:highlight w:val="none"/>
        </w:rPr>
        <w:t>注：</w:t>
      </w:r>
      <w:r>
        <w:rPr>
          <w:rFonts w:hint="eastAsia" w:ascii="仿宋" w:hAnsi="仿宋" w:eastAsia="仿宋" w:cs="仿宋"/>
          <w:highlight w:val="none"/>
        </w:rPr>
        <w:t>本表只填写响应文件与竞争性磋商文件有偏离（包括正偏离和负偏离）的内容，响应文件商务响应与磋商文件要求完全一致的，不用在此表中列出，但此表格式须留存。</w:t>
      </w:r>
    </w:p>
    <w:bookmarkEnd w:id="247"/>
    <w:p w14:paraId="1C4AA47C">
      <w:pPr>
        <w:adjustRightInd w:val="0"/>
        <w:spacing w:line="360" w:lineRule="auto"/>
        <w:ind w:left="120" w:firstLine="420" w:firstLineChars="175"/>
        <w:jc w:val="left"/>
        <w:rPr>
          <w:rFonts w:hint="eastAsia" w:ascii="仿宋" w:hAnsi="仿宋" w:eastAsia="仿宋" w:cs="仿宋"/>
          <w:bCs/>
          <w:highlight w:val="none"/>
        </w:rPr>
      </w:pPr>
    </w:p>
    <w:p w14:paraId="5FE8AD94">
      <w:pPr>
        <w:adjustRightInd w:val="0"/>
        <w:spacing w:line="480" w:lineRule="auto"/>
        <w:ind w:left="120"/>
        <w:jc w:val="left"/>
        <w:rPr>
          <w:rFonts w:hint="eastAsia" w:ascii="仿宋" w:hAnsi="仿宋" w:eastAsia="仿宋" w:cs="仿宋"/>
          <w:bCs/>
          <w:highlight w:val="none"/>
        </w:rPr>
      </w:pPr>
      <w:r>
        <w:rPr>
          <w:rFonts w:hint="eastAsia" w:ascii="仿宋" w:hAnsi="仿宋" w:eastAsia="仿宋" w:cs="仿宋"/>
          <w:bCs/>
          <w:highlight w:val="none"/>
        </w:rPr>
        <w:t xml:space="preserve">  </w:t>
      </w:r>
    </w:p>
    <w:p w14:paraId="72886577">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供应商名称：XXX（盖单位公章）</w:t>
      </w:r>
    </w:p>
    <w:p w14:paraId="26AC7F16">
      <w:pPr>
        <w:ind w:left="120" w:firstLine="616" w:firstLineChars="257"/>
        <w:rPr>
          <w:rFonts w:hint="eastAsia" w:ascii="仿宋" w:hAnsi="仿宋" w:eastAsia="仿宋" w:cs="仿宋"/>
          <w:highlight w:val="none"/>
        </w:rPr>
      </w:pPr>
      <w:r>
        <w:rPr>
          <w:rFonts w:hint="eastAsia" w:ascii="仿宋" w:hAnsi="仿宋" w:eastAsia="仿宋" w:cs="仿宋"/>
          <w:highlight w:val="none"/>
        </w:rPr>
        <w:t>法定代表人或单位负责人或授权代表（签字或盖章）：XXX</w:t>
      </w:r>
    </w:p>
    <w:p w14:paraId="5370348E">
      <w:pPr>
        <w:ind w:left="120" w:firstLine="616" w:firstLineChars="257"/>
        <w:rPr>
          <w:rFonts w:hint="eastAsia" w:ascii="仿宋" w:hAnsi="仿宋" w:eastAsia="仿宋" w:cs="仿宋"/>
          <w:highlight w:val="none"/>
        </w:rPr>
      </w:pPr>
      <w:r>
        <w:rPr>
          <w:rFonts w:hint="eastAsia" w:ascii="仿宋" w:hAnsi="仿宋" w:eastAsia="仿宋" w:cs="仿宋"/>
          <w:highlight w:val="none"/>
        </w:rPr>
        <w:t xml:space="preserve">日      期：XXX年XXX月XXX日 </w:t>
      </w:r>
    </w:p>
    <w:p w14:paraId="70B1F7A8">
      <w:pPr>
        <w:adjustRightInd w:val="0"/>
        <w:spacing w:line="480" w:lineRule="auto"/>
        <w:ind w:left="120" w:firstLine="480"/>
        <w:jc w:val="left"/>
        <w:rPr>
          <w:rFonts w:hint="eastAsia" w:ascii="仿宋" w:hAnsi="仿宋" w:eastAsia="仿宋" w:cs="仿宋"/>
          <w:b/>
          <w:sz w:val="30"/>
          <w:szCs w:val="30"/>
          <w:highlight w:val="none"/>
        </w:rPr>
      </w:pPr>
    </w:p>
    <w:p w14:paraId="6FDF663E">
      <w:pPr>
        <w:pStyle w:val="29"/>
        <w:tabs>
          <w:tab w:val="left" w:pos="0"/>
        </w:tabs>
        <w:jc w:val="center"/>
        <w:rPr>
          <w:rFonts w:hint="eastAsia" w:ascii="仿宋" w:hAnsi="仿宋" w:eastAsia="仿宋" w:cs="仿宋"/>
          <w:highlight w:val="none"/>
        </w:rPr>
      </w:pPr>
    </w:p>
    <w:p w14:paraId="33000505">
      <w:pPr>
        <w:pStyle w:val="6"/>
        <w:ind w:left="420"/>
        <w:jc w:val="cente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六、供应商类似项目业绩一览表</w:t>
      </w:r>
    </w:p>
    <w:p w14:paraId="1C7CC167">
      <w:pPr>
        <w:spacing w:line="400" w:lineRule="exact"/>
        <w:ind w:left="120"/>
        <w:rPr>
          <w:rFonts w:hint="eastAsia" w:ascii="仿宋" w:hAnsi="仿宋" w:eastAsia="仿宋" w:cs="仿宋"/>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9"/>
        <w:gridCol w:w="1502"/>
        <w:gridCol w:w="1377"/>
        <w:gridCol w:w="1192"/>
        <w:gridCol w:w="1496"/>
        <w:gridCol w:w="6"/>
        <w:gridCol w:w="1670"/>
        <w:gridCol w:w="15"/>
        <w:gridCol w:w="1438"/>
        <w:gridCol w:w="10"/>
      </w:tblGrid>
      <w:tr w14:paraId="3D6F2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5" w:hRule="atLeast"/>
          <w:jc w:val="center"/>
        </w:trPr>
        <w:tc>
          <w:tcPr>
            <w:tcW w:w="749" w:type="dxa"/>
            <w:tcBorders>
              <w:top w:val="single" w:color="auto" w:sz="4" w:space="0"/>
            </w:tcBorders>
            <w:vAlign w:val="center"/>
          </w:tcPr>
          <w:p w14:paraId="65CF9F56">
            <w:pPr>
              <w:spacing w:line="400" w:lineRule="exact"/>
              <w:rPr>
                <w:rFonts w:hint="eastAsia" w:ascii="仿宋" w:hAnsi="仿宋" w:eastAsia="仿宋" w:cs="仿宋"/>
                <w:b/>
                <w:highlight w:val="none"/>
              </w:rPr>
            </w:pPr>
            <w:r>
              <w:rPr>
                <w:rFonts w:hint="eastAsia" w:ascii="仿宋" w:hAnsi="仿宋" w:eastAsia="仿宋" w:cs="仿宋"/>
                <w:b/>
                <w:highlight w:val="none"/>
              </w:rPr>
              <w:t>年份</w:t>
            </w:r>
          </w:p>
        </w:tc>
        <w:tc>
          <w:tcPr>
            <w:tcW w:w="1502" w:type="dxa"/>
            <w:vAlign w:val="center"/>
          </w:tcPr>
          <w:p w14:paraId="3957C20F">
            <w:pPr>
              <w:spacing w:line="400" w:lineRule="exact"/>
              <w:ind w:left="120"/>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77" w:type="dxa"/>
            <w:vAlign w:val="center"/>
          </w:tcPr>
          <w:p w14:paraId="0983CF8B">
            <w:pPr>
              <w:spacing w:line="400" w:lineRule="exact"/>
              <w:ind w:left="120"/>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92" w:type="dxa"/>
            <w:vAlign w:val="center"/>
          </w:tcPr>
          <w:p w14:paraId="1FB1CB9D">
            <w:pPr>
              <w:spacing w:line="400" w:lineRule="exact"/>
              <w:ind w:left="120"/>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502" w:type="dxa"/>
            <w:gridSpan w:val="2"/>
            <w:vAlign w:val="center"/>
          </w:tcPr>
          <w:p w14:paraId="12178B4D">
            <w:pPr>
              <w:spacing w:line="400" w:lineRule="exact"/>
              <w:ind w:left="120" w:firstLine="120" w:firstLineChars="50"/>
              <w:jc w:val="center"/>
              <w:rPr>
                <w:rFonts w:hint="eastAsia" w:ascii="仿宋" w:hAnsi="仿宋" w:eastAsia="仿宋" w:cs="仿宋"/>
                <w:b/>
                <w:highlight w:val="none"/>
              </w:rPr>
            </w:pPr>
            <w:r>
              <w:rPr>
                <w:rFonts w:hint="eastAsia" w:ascii="仿宋" w:hAnsi="仿宋" w:eastAsia="仿宋" w:cs="仿宋"/>
                <w:b/>
                <w:highlight w:val="none"/>
              </w:rPr>
              <w:t>合同金额</w:t>
            </w:r>
          </w:p>
        </w:tc>
        <w:tc>
          <w:tcPr>
            <w:tcW w:w="1685" w:type="dxa"/>
            <w:gridSpan w:val="2"/>
            <w:tcBorders>
              <w:right w:val="single" w:color="auto" w:sz="4" w:space="0"/>
            </w:tcBorders>
            <w:vAlign w:val="center"/>
          </w:tcPr>
          <w:p w14:paraId="7759DCA8">
            <w:pPr>
              <w:spacing w:line="400" w:lineRule="exact"/>
              <w:ind w:left="120"/>
              <w:jc w:val="center"/>
              <w:rPr>
                <w:rFonts w:hint="eastAsia" w:ascii="仿宋" w:hAnsi="仿宋" w:eastAsia="仿宋" w:cs="仿宋"/>
                <w:b/>
                <w:highlight w:val="none"/>
              </w:rPr>
            </w:pPr>
            <w:r>
              <w:rPr>
                <w:rFonts w:hint="eastAsia" w:ascii="仿宋" w:hAnsi="仿宋" w:eastAsia="仿宋" w:cs="仿宋"/>
                <w:b/>
                <w:highlight w:val="none"/>
              </w:rPr>
              <w:t>是否通过验收</w:t>
            </w:r>
          </w:p>
        </w:tc>
        <w:tc>
          <w:tcPr>
            <w:tcW w:w="1448" w:type="dxa"/>
            <w:gridSpan w:val="2"/>
            <w:tcBorders>
              <w:left w:val="single" w:color="auto" w:sz="4" w:space="0"/>
            </w:tcBorders>
            <w:vAlign w:val="center"/>
          </w:tcPr>
          <w:p w14:paraId="01E749BD">
            <w:pPr>
              <w:spacing w:line="400" w:lineRule="exact"/>
              <w:ind w:left="120"/>
              <w:jc w:val="center"/>
              <w:rPr>
                <w:rFonts w:hint="eastAsia" w:ascii="仿宋" w:hAnsi="仿宋" w:eastAsia="仿宋" w:cs="仿宋"/>
                <w:b/>
                <w:highlight w:val="none"/>
              </w:rPr>
            </w:pPr>
            <w:r>
              <w:rPr>
                <w:rFonts w:hint="eastAsia" w:ascii="仿宋" w:hAnsi="仿宋" w:eastAsia="仿宋" w:cs="仿宋"/>
                <w:b/>
                <w:highlight w:val="none"/>
              </w:rPr>
              <w:t>备注</w:t>
            </w:r>
          </w:p>
        </w:tc>
      </w:tr>
      <w:tr w14:paraId="5FA315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7E050178">
            <w:pPr>
              <w:spacing w:line="400" w:lineRule="exact"/>
              <w:ind w:left="120"/>
              <w:jc w:val="center"/>
              <w:rPr>
                <w:rFonts w:hint="eastAsia" w:ascii="仿宋" w:hAnsi="仿宋" w:eastAsia="仿宋" w:cs="仿宋"/>
                <w:highlight w:val="none"/>
              </w:rPr>
            </w:pPr>
          </w:p>
        </w:tc>
        <w:tc>
          <w:tcPr>
            <w:tcW w:w="1502" w:type="dxa"/>
            <w:vAlign w:val="center"/>
          </w:tcPr>
          <w:p w14:paraId="685E9B72">
            <w:pPr>
              <w:spacing w:line="400" w:lineRule="exact"/>
              <w:ind w:left="120"/>
              <w:jc w:val="center"/>
              <w:rPr>
                <w:rFonts w:hint="eastAsia" w:ascii="仿宋" w:hAnsi="仿宋" w:eastAsia="仿宋" w:cs="仿宋"/>
                <w:highlight w:val="none"/>
              </w:rPr>
            </w:pPr>
          </w:p>
        </w:tc>
        <w:tc>
          <w:tcPr>
            <w:tcW w:w="1377" w:type="dxa"/>
            <w:vAlign w:val="center"/>
          </w:tcPr>
          <w:p w14:paraId="141ECFFC">
            <w:pPr>
              <w:spacing w:line="400" w:lineRule="exact"/>
              <w:ind w:left="120"/>
              <w:jc w:val="center"/>
              <w:rPr>
                <w:rFonts w:hint="eastAsia" w:ascii="仿宋" w:hAnsi="仿宋" w:eastAsia="仿宋" w:cs="仿宋"/>
                <w:highlight w:val="none"/>
              </w:rPr>
            </w:pPr>
          </w:p>
        </w:tc>
        <w:tc>
          <w:tcPr>
            <w:tcW w:w="1192" w:type="dxa"/>
            <w:vAlign w:val="center"/>
          </w:tcPr>
          <w:p w14:paraId="78BA79DC">
            <w:pPr>
              <w:spacing w:line="400" w:lineRule="exact"/>
              <w:ind w:left="120"/>
              <w:jc w:val="center"/>
              <w:rPr>
                <w:rFonts w:hint="eastAsia" w:ascii="仿宋" w:hAnsi="仿宋" w:eastAsia="仿宋" w:cs="仿宋"/>
                <w:highlight w:val="none"/>
              </w:rPr>
            </w:pPr>
          </w:p>
        </w:tc>
        <w:tc>
          <w:tcPr>
            <w:tcW w:w="1502" w:type="dxa"/>
            <w:gridSpan w:val="2"/>
            <w:vAlign w:val="center"/>
          </w:tcPr>
          <w:p w14:paraId="75DC87D2">
            <w:pPr>
              <w:spacing w:line="400" w:lineRule="exact"/>
              <w:ind w:left="120"/>
              <w:jc w:val="center"/>
              <w:rPr>
                <w:rFonts w:hint="eastAsia" w:ascii="仿宋" w:hAnsi="仿宋" w:eastAsia="仿宋" w:cs="仿宋"/>
                <w:highlight w:val="none"/>
              </w:rPr>
            </w:pPr>
          </w:p>
        </w:tc>
        <w:tc>
          <w:tcPr>
            <w:tcW w:w="1685" w:type="dxa"/>
            <w:gridSpan w:val="2"/>
            <w:tcBorders>
              <w:right w:val="single" w:color="auto" w:sz="4" w:space="0"/>
            </w:tcBorders>
            <w:vAlign w:val="center"/>
          </w:tcPr>
          <w:p w14:paraId="45016EC6">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4BBD2834">
            <w:pPr>
              <w:spacing w:line="400" w:lineRule="exact"/>
              <w:ind w:left="120"/>
              <w:jc w:val="center"/>
              <w:rPr>
                <w:rFonts w:hint="eastAsia" w:ascii="仿宋" w:hAnsi="仿宋" w:eastAsia="仿宋" w:cs="仿宋"/>
                <w:highlight w:val="none"/>
              </w:rPr>
            </w:pPr>
          </w:p>
        </w:tc>
      </w:tr>
      <w:tr w14:paraId="74D69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05818BCE">
            <w:pPr>
              <w:spacing w:line="400" w:lineRule="exact"/>
              <w:ind w:left="120"/>
              <w:jc w:val="center"/>
              <w:rPr>
                <w:rFonts w:hint="eastAsia" w:ascii="仿宋" w:hAnsi="仿宋" w:eastAsia="仿宋" w:cs="仿宋"/>
                <w:highlight w:val="none"/>
              </w:rPr>
            </w:pPr>
          </w:p>
        </w:tc>
        <w:tc>
          <w:tcPr>
            <w:tcW w:w="1502" w:type="dxa"/>
            <w:vAlign w:val="center"/>
          </w:tcPr>
          <w:p w14:paraId="4547CD21">
            <w:pPr>
              <w:spacing w:line="400" w:lineRule="exact"/>
              <w:ind w:left="120"/>
              <w:jc w:val="center"/>
              <w:rPr>
                <w:rFonts w:hint="eastAsia" w:ascii="仿宋" w:hAnsi="仿宋" w:eastAsia="仿宋" w:cs="仿宋"/>
                <w:highlight w:val="none"/>
              </w:rPr>
            </w:pPr>
          </w:p>
        </w:tc>
        <w:tc>
          <w:tcPr>
            <w:tcW w:w="1377" w:type="dxa"/>
            <w:vAlign w:val="center"/>
          </w:tcPr>
          <w:p w14:paraId="767047B4">
            <w:pPr>
              <w:spacing w:line="400" w:lineRule="exact"/>
              <w:ind w:left="120"/>
              <w:jc w:val="center"/>
              <w:rPr>
                <w:rFonts w:hint="eastAsia" w:ascii="仿宋" w:hAnsi="仿宋" w:eastAsia="仿宋" w:cs="仿宋"/>
                <w:highlight w:val="none"/>
              </w:rPr>
            </w:pPr>
          </w:p>
        </w:tc>
        <w:tc>
          <w:tcPr>
            <w:tcW w:w="1192" w:type="dxa"/>
            <w:vAlign w:val="center"/>
          </w:tcPr>
          <w:p w14:paraId="70C402F4">
            <w:pPr>
              <w:spacing w:line="400" w:lineRule="exact"/>
              <w:ind w:left="120"/>
              <w:jc w:val="center"/>
              <w:rPr>
                <w:rFonts w:hint="eastAsia" w:ascii="仿宋" w:hAnsi="仿宋" w:eastAsia="仿宋" w:cs="仿宋"/>
                <w:highlight w:val="none"/>
              </w:rPr>
            </w:pPr>
          </w:p>
        </w:tc>
        <w:tc>
          <w:tcPr>
            <w:tcW w:w="1502" w:type="dxa"/>
            <w:gridSpan w:val="2"/>
            <w:vAlign w:val="center"/>
          </w:tcPr>
          <w:p w14:paraId="584F2E06">
            <w:pPr>
              <w:spacing w:line="400" w:lineRule="exact"/>
              <w:ind w:left="120"/>
              <w:jc w:val="center"/>
              <w:rPr>
                <w:rFonts w:hint="eastAsia" w:ascii="仿宋" w:hAnsi="仿宋" w:eastAsia="仿宋" w:cs="仿宋"/>
                <w:highlight w:val="none"/>
              </w:rPr>
            </w:pPr>
          </w:p>
        </w:tc>
        <w:tc>
          <w:tcPr>
            <w:tcW w:w="1685" w:type="dxa"/>
            <w:gridSpan w:val="2"/>
            <w:tcBorders>
              <w:right w:val="single" w:color="auto" w:sz="4" w:space="0"/>
            </w:tcBorders>
            <w:vAlign w:val="center"/>
          </w:tcPr>
          <w:p w14:paraId="1A93FB16">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66F4A36E">
            <w:pPr>
              <w:spacing w:line="400" w:lineRule="exact"/>
              <w:ind w:left="120"/>
              <w:jc w:val="center"/>
              <w:rPr>
                <w:rFonts w:hint="eastAsia" w:ascii="仿宋" w:hAnsi="仿宋" w:eastAsia="仿宋" w:cs="仿宋"/>
                <w:highlight w:val="none"/>
              </w:rPr>
            </w:pPr>
          </w:p>
        </w:tc>
      </w:tr>
      <w:tr w14:paraId="18447E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367478C0">
            <w:pPr>
              <w:spacing w:line="400" w:lineRule="exact"/>
              <w:ind w:left="120"/>
              <w:jc w:val="center"/>
              <w:rPr>
                <w:rFonts w:hint="eastAsia" w:ascii="仿宋" w:hAnsi="仿宋" w:eastAsia="仿宋" w:cs="仿宋"/>
                <w:highlight w:val="none"/>
              </w:rPr>
            </w:pPr>
          </w:p>
        </w:tc>
        <w:tc>
          <w:tcPr>
            <w:tcW w:w="1502" w:type="dxa"/>
            <w:vAlign w:val="center"/>
          </w:tcPr>
          <w:p w14:paraId="6F2C771D">
            <w:pPr>
              <w:spacing w:line="400" w:lineRule="exact"/>
              <w:ind w:left="120"/>
              <w:jc w:val="center"/>
              <w:rPr>
                <w:rFonts w:hint="eastAsia" w:ascii="仿宋" w:hAnsi="仿宋" w:eastAsia="仿宋" w:cs="仿宋"/>
                <w:highlight w:val="none"/>
              </w:rPr>
            </w:pPr>
          </w:p>
        </w:tc>
        <w:tc>
          <w:tcPr>
            <w:tcW w:w="1377" w:type="dxa"/>
            <w:vAlign w:val="center"/>
          </w:tcPr>
          <w:p w14:paraId="25DAB60F">
            <w:pPr>
              <w:spacing w:line="400" w:lineRule="exact"/>
              <w:ind w:left="120"/>
              <w:jc w:val="center"/>
              <w:rPr>
                <w:rFonts w:hint="eastAsia" w:ascii="仿宋" w:hAnsi="仿宋" w:eastAsia="仿宋" w:cs="仿宋"/>
                <w:highlight w:val="none"/>
              </w:rPr>
            </w:pPr>
          </w:p>
        </w:tc>
        <w:tc>
          <w:tcPr>
            <w:tcW w:w="1192" w:type="dxa"/>
            <w:vAlign w:val="center"/>
          </w:tcPr>
          <w:p w14:paraId="14E75734">
            <w:pPr>
              <w:spacing w:line="400" w:lineRule="exact"/>
              <w:ind w:left="120"/>
              <w:jc w:val="center"/>
              <w:rPr>
                <w:rFonts w:hint="eastAsia" w:ascii="仿宋" w:hAnsi="仿宋" w:eastAsia="仿宋" w:cs="仿宋"/>
                <w:highlight w:val="none"/>
              </w:rPr>
            </w:pPr>
          </w:p>
        </w:tc>
        <w:tc>
          <w:tcPr>
            <w:tcW w:w="1502" w:type="dxa"/>
            <w:gridSpan w:val="2"/>
            <w:vAlign w:val="center"/>
          </w:tcPr>
          <w:p w14:paraId="48B05933">
            <w:pPr>
              <w:spacing w:line="400" w:lineRule="exact"/>
              <w:ind w:left="120"/>
              <w:jc w:val="center"/>
              <w:rPr>
                <w:rFonts w:hint="eastAsia" w:ascii="仿宋" w:hAnsi="仿宋" w:eastAsia="仿宋" w:cs="仿宋"/>
                <w:highlight w:val="none"/>
              </w:rPr>
            </w:pPr>
          </w:p>
        </w:tc>
        <w:tc>
          <w:tcPr>
            <w:tcW w:w="1685" w:type="dxa"/>
            <w:gridSpan w:val="2"/>
            <w:tcBorders>
              <w:right w:val="single" w:color="auto" w:sz="4" w:space="0"/>
            </w:tcBorders>
            <w:vAlign w:val="center"/>
          </w:tcPr>
          <w:p w14:paraId="59B1CEBE">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165FDF90">
            <w:pPr>
              <w:spacing w:line="400" w:lineRule="exact"/>
              <w:ind w:left="120"/>
              <w:jc w:val="center"/>
              <w:rPr>
                <w:rFonts w:hint="eastAsia" w:ascii="仿宋" w:hAnsi="仿宋" w:eastAsia="仿宋" w:cs="仿宋"/>
                <w:highlight w:val="none"/>
              </w:rPr>
            </w:pPr>
          </w:p>
        </w:tc>
      </w:tr>
      <w:tr w14:paraId="0ACCCD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36D60DA9">
            <w:pPr>
              <w:spacing w:line="400" w:lineRule="exact"/>
              <w:ind w:left="120"/>
              <w:jc w:val="center"/>
              <w:rPr>
                <w:rFonts w:hint="eastAsia" w:ascii="仿宋" w:hAnsi="仿宋" w:eastAsia="仿宋" w:cs="仿宋"/>
                <w:highlight w:val="none"/>
              </w:rPr>
            </w:pPr>
          </w:p>
        </w:tc>
        <w:tc>
          <w:tcPr>
            <w:tcW w:w="1502" w:type="dxa"/>
            <w:tcBorders>
              <w:right w:val="single" w:color="auto" w:sz="4" w:space="0"/>
            </w:tcBorders>
            <w:vAlign w:val="center"/>
          </w:tcPr>
          <w:p w14:paraId="4BD62725">
            <w:pPr>
              <w:spacing w:line="400" w:lineRule="exact"/>
              <w:ind w:left="120"/>
              <w:jc w:val="center"/>
              <w:rPr>
                <w:rFonts w:hint="eastAsia" w:ascii="仿宋" w:hAnsi="仿宋" w:eastAsia="仿宋" w:cs="仿宋"/>
                <w:highlight w:val="none"/>
              </w:rPr>
            </w:pPr>
          </w:p>
        </w:tc>
        <w:tc>
          <w:tcPr>
            <w:tcW w:w="1377" w:type="dxa"/>
            <w:tcBorders>
              <w:left w:val="single" w:color="auto" w:sz="4" w:space="0"/>
            </w:tcBorders>
            <w:vAlign w:val="center"/>
          </w:tcPr>
          <w:p w14:paraId="434B47B4">
            <w:pPr>
              <w:spacing w:line="400" w:lineRule="exact"/>
              <w:ind w:left="120"/>
              <w:jc w:val="center"/>
              <w:rPr>
                <w:rFonts w:hint="eastAsia" w:ascii="仿宋" w:hAnsi="仿宋" w:eastAsia="仿宋" w:cs="仿宋"/>
                <w:highlight w:val="none"/>
              </w:rPr>
            </w:pPr>
          </w:p>
        </w:tc>
        <w:tc>
          <w:tcPr>
            <w:tcW w:w="1192" w:type="dxa"/>
            <w:vAlign w:val="center"/>
          </w:tcPr>
          <w:p w14:paraId="3B3A0277">
            <w:pPr>
              <w:spacing w:line="400" w:lineRule="exact"/>
              <w:ind w:left="120"/>
              <w:jc w:val="center"/>
              <w:rPr>
                <w:rFonts w:hint="eastAsia" w:ascii="仿宋" w:hAnsi="仿宋" w:eastAsia="仿宋" w:cs="仿宋"/>
                <w:highlight w:val="none"/>
              </w:rPr>
            </w:pPr>
          </w:p>
        </w:tc>
        <w:tc>
          <w:tcPr>
            <w:tcW w:w="1502" w:type="dxa"/>
            <w:gridSpan w:val="2"/>
            <w:vAlign w:val="center"/>
          </w:tcPr>
          <w:p w14:paraId="378094D9">
            <w:pPr>
              <w:spacing w:line="400" w:lineRule="exact"/>
              <w:ind w:left="120"/>
              <w:jc w:val="center"/>
              <w:rPr>
                <w:rFonts w:hint="eastAsia" w:ascii="仿宋" w:hAnsi="仿宋" w:eastAsia="仿宋" w:cs="仿宋"/>
                <w:highlight w:val="none"/>
              </w:rPr>
            </w:pPr>
          </w:p>
        </w:tc>
        <w:tc>
          <w:tcPr>
            <w:tcW w:w="1685" w:type="dxa"/>
            <w:gridSpan w:val="2"/>
            <w:tcBorders>
              <w:right w:val="single" w:color="auto" w:sz="4" w:space="0"/>
            </w:tcBorders>
            <w:vAlign w:val="center"/>
          </w:tcPr>
          <w:p w14:paraId="787CA697">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7B956828">
            <w:pPr>
              <w:spacing w:line="400" w:lineRule="exact"/>
              <w:ind w:left="120"/>
              <w:jc w:val="center"/>
              <w:rPr>
                <w:rFonts w:hint="eastAsia" w:ascii="仿宋" w:hAnsi="仿宋" w:eastAsia="仿宋" w:cs="仿宋"/>
                <w:highlight w:val="none"/>
              </w:rPr>
            </w:pPr>
          </w:p>
        </w:tc>
      </w:tr>
      <w:tr w14:paraId="5B9BD6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1" w:hRule="atLeast"/>
          <w:jc w:val="center"/>
        </w:trPr>
        <w:tc>
          <w:tcPr>
            <w:tcW w:w="749" w:type="dxa"/>
            <w:tcBorders>
              <w:right w:val="single" w:color="auto" w:sz="4" w:space="0"/>
            </w:tcBorders>
            <w:vAlign w:val="center"/>
          </w:tcPr>
          <w:p w14:paraId="74157492">
            <w:pPr>
              <w:spacing w:line="400" w:lineRule="exact"/>
              <w:ind w:left="120"/>
              <w:jc w:val="center"/>
              <w:rPr>
                <w:rFonts w:hint="eastAsia" w:ascii="仿宋" w:hAnsi="仿宋" w:eastAsia="仿宋" w:cs="仿宋"/>
                <w:highlight w:val="none"/>
              </w:rPr>
            </w:pPr>
          </w:p>
        </w:tc>
        <w:tc>
          <w:tcPr>
            <w:tcW w:w="1502" w:type="dxa"/>
            <w:tcBorders>
              <w:left w:val="single" w:color="auto" w:sz="4" w:space="0"/>
              <w:right w:val="single" w:color="auto" w:sz="4" w:space="0"/>
            </w:tcBorders>
            <w:vAlign w:val="center"/>
          </w:tcPr>
          <w:p w14:paraId="50D67F10">
            <w:pPr>
              <w:spacing w:line="400" w:lineRule="exact"/>
              <w:ind w:left="120"/>
              <w:jc w:val="center"/>
              <w:rPr>
                <w:rFonts w:hint="eastAsia" w:ascii="仿宋" w:hAnsi="仿宋" w:eastAsia="仿宋" w:cs="仿宋"/>
                <w:highlight w:val="none"/>
              </w:rPr>
            </w:pPr>
          </w:p>
        </w:tc>
        <w:tc>
          <w:tcPr>
            <w:tcW w:w="1377" w:type="dxa"/>
            <w:tcBorders>
              <w:left w:val="single" w:color="auto" w:sz="4" w:space="0"/>
              <w:right w:val="single" w:color="auto" w:sz="4" w:space="0"/>
            </w:tcBorders>
            <w:vAlign w:val="center"/>
          </w:tcPr>
          <w:p w14:paraId="7674C9AC">
            <w:pPr>
              <w:spacing w:line="400" w:lineRule="exact"/>
              <w:ind w:left="120"/>
              <w:jc w:val="center"/>
              <w:rPr>
                <w:rFonts w:hint="eastAsia" w:ascii="仿宋" w:hAnsi="仿宋" w:eastAsia="仿宋" w:cs="仿宋"/>
                <w:highlight w:val="none"/>
              </w:rPr>
            </w:pPr>
          </w:p>
        </w:tc>
        <w:tc>
          <w:tcPr>
            <w:tcW w:w="1192" w:type="dxa"/>
            <w:tcBorders>
              <w:left w:val="single" w:color="auto" w:sz="4" w:space="0"/>
              <w:right w:val="single" w:color="auto" w:sz="4" w:space="0"/>
            </w:tcBorders>
            <w:vAlign w:val="center"/>
          </w:tcPr>
          <w:p w14:paraId="2AFC929F">
            <w:pPr>
              <w:spacing w:line="400" w:lineRule="exact"/>
              <w:ind w:left="120"/>
              <w:jc w:val="center"/>
              <w:rPr>
                <w:rFonts w:hint="eastAsia" w:ascii="仿宋" w:hAnsi="仿宋" w:eastAsia="仿宋" w:cs="仿宋"/>
                <w:highlight w:val="none"/>
              </w:rPr>
            </w:pPr>
          </w:p>
        </w:tc>
        <w:tc>
          <w:tcPr>
            <w:tcW w:w="1496" w:type="dxa"/>
            <w:tcBorders>
              <w:left w:val="single" w:color="auto" w:sz="4" w:space="0"/>
              <w:right w:val="single" w:color="auto" w:sz="4" w:space="0"/>
            </w:tcBorders>
            <w:vAlign w:val="center"/>
          </w:tcPr>
          <w:p w14:paraId="5763C838">
            <w:pPr>
              <w:spacing w:line="400" w:lineRule="exact"/>
              <w:ind w:left="120"/>
              <w:jc w:val="center"/>
              <w:rPr>
                <w:rFonts w:hint="eastAsia" w:ascii="仿宋" w:hAnsi="仿宋" w:eastAsia="仿宋" w:cs="仿宋"/>
                <w:highlight w:val="none"/>
              </w:rPr>
            </w:pPr>
          </w:p>
        </w:tc>
        <w:tc>
          <w:tcPr>
            <w:tcW w:w="1676" w:type="dxa"/>
            <w:gridSpan w:val="2"/>
            <w:tcBorders>
              <w:left w:val="single" w:color="auto" w:sz="4" w:space="0"/>
              <w:right w:val="single" w:color="auto" w:sz="4" w:space="0"/>
            </w:tcBorders>
            <w:vAlign w:val="center"/>
          </w:tcPr>
          <w:p w14:paraId="2F439374">
            <w:pPr>
              <w:spacing w:line="400" w:lineRule="exact"/>
              <w:ind w:left="120"/>
              <w:jc w:val="center"/>
              <w:rPr>
                <w:rFonts w:hint="eastAsia" w:ascii="仿宋" w:hAnsi="仿宋" w:eastAsia="仿宋" w:cs="仿宋"/>
                <w:highlight w:val="none"/>
              </w:rPr>
            </w:pPr>
          </w:p>
        </w:tc>
        <w:tc>
          <w:tcPr>
            <w:tcW w:w="1453" w:type="dxa"/>
            <w:gridSpan w:val="2"/>
            <w:tcBorders>
              <w:left w:val="single" w:color="auto" w:sz="4" w:space="0"/>
            </w:tcBorders>
            <w:vAlign w:val="center"/>
          </w:tcPr>
          <w:p w14:paraId="20CCCE8F">
            <w:pPr>
              <w:spacing w:line="400" w:lineRule="exact"/>
              <w:ind w:left="120"/>
              <w:jc w:val="center"/>
              <w:rPr>
                <w:rFonts w:hint="eastAsia" w:ascii="仿宋" w:hAnsi="仿宋" w:eastAsia="仿宋" w:cs="仿宋"/>
                <w:highlight w:val="none"/>
              </w:rPr>
            </w:pPr>
          </w:p>
        </w:tc>
      </w:tr>
      <w:tr w14:paraId="75AD1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3A2ED251">
            <w:pPr>
              <w:spacing w:line="400" w:lineRule="exact"/>
              <w:ind w:left="120"/>
              <w:jc w:val="center"/>
              <w:rPr>
                <w:rFonts w:hint="eastAsia" w:ascii="仿宋" w:hAnsi="仿宋" w:eastAsia="仿宋" w:cs="仿宋"/>
                <w:highlight w:val="none"/>
              </w:rPr>
            </w:pPr>
          </w:p>
        </w:tc>
        <w:tc>
          <w:tcPr>
            <w:tcW w:w="1502" w:type="dxa"/>
            <w:vAlign w:val="center"/>
          </w:tcPr>
          <w:p w14:paraId="21158C72">
            <w:pPr>
              <w:spacing w:line="400" w:lineRule="exact"/>
              <w:ind w:left="120"/>
              <w:jc w:val="center"/>
              <w:rPr>
                <w:rFonts w:hint="eastAsia" w:ascii="仿宋" w:hAnsi="仿宋" w:eastAsia="仿宋" w:cs="仿宋"/>
                <w:highlight w:val="none"/>
              </w:rPr>
            </w:pPr>
          </w:p>
        </w:tc>
        <w:tc>
          <w:tcPr>
            <w:tcW w:w="1377" w:type="dxa"/>
            <w:vAlign w:val="center"/>
          </w:tcPr>
          <w:p w14:paraId="3CA5A730">
            <w:pPr>
              <w:spacing w:line="400" w:lineRule="exact"/>
              <w:ind w:left="120"/>
              <w:jc w:val="center"/>
              <w:rPr>
                <w:rFonts w:hint="eastAsia" w:ascii="仿宋" w:hAnsi="仿宋" w:eastAsia="仿宋" w:cs="仿宋"/>
                <w:highlight w:val="none"/>
              </w:rPr>
            </w:pPr>
          </w:p>
        </w:tc>
        <w:tc>
          <w:tcPr>
            <w:tcW w:w="1192" w:type="dxa"/>
            <w:vAlign w:val="center"/>
          </w:tcPr>
          <w:p w14:paraId="17821A4E">
            <w:pPr>
              <w:spacing w:line="400" w:lineRule="exact"/>
              <w:ind w:left="120"/>
              <w:jc w:val="center"/>
              <w:rPr>
                <w:rFonts w:hint="eastAsia" w:ascii="仿宋" w:hAnsi="仿宋" w:eastAsia="仿宋" w:cs="仿宋"/>
                <w:highlight w:val="none"/>
              </w:rPr>
            </w:pPr>
          </w:p>
        </w:tc>
        <w:tc>
          <w:tcPr>
            <w:tcW w:w="1502" w:type="dxa"/>
            <w:gridSpan w:val="2"/>
            <w:tcBorders>
              <w:right w:val="single" w:color="auto" w:sz="4" w:space="0"/>
            </w:tcBorders>
            <w:vAlign w:val="center"/>
          </w:tcPr>
          <w:p w14:paraId="2DAD867E">
            <w:pPr>
              <w:spacing w:line="400" w:lineRule="exact"/>
              <w:ind w:left="120"/>
              <w:jc w:val="center"/>
              <w:rPr>
                <w:rFonts w:hint="eastAsia" w:ascii="仿宋" w:hAnsi="仿宋" w:eastAsia="仿宋" w:cs="仿宋"/>
                <w:highlight w:val="none"/>
              </w:rPr>
            </w:pPr>
          </w:p>
        </w:tc>
        <w:tc>
          <w:tcPr>
            <w:tcW w:w="1685" w:type="dxa"/>
            <w:gridSpan w:val="2"/>
            <w:tcBorders>
              <w:left w:val="single" w:color="auto" w:sz="4" w:space="0"/>
              <w:right w:val="single" w:color="auto" w:sz="4" w:space="0"/>
            </w:tcBorders>
            <w:vAlign w:val="center"/>
          </w:tcPr>
          <w:p w14:paraId="0CC5EEC1">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1E16B4C0">
            <w:pPr>
              <w:spacing w:line="400" w:lineRule="exact"/>
              <w:ind w:left="120"/>
              <w:jc w:val="center"/>
              <w:rPr>
                <w:rFonts w:hint="eastAsia" w:ascii="仿宋" w:hAnsi="仿宋" w:eastAsia="仿宋" w:cs="仿宋"/>
                <w:highlight w:val="none"/>
              </w:rPr>
            </w:pPr>
          </w:p>
        </w:tc>
      </w:tr>
      <w:tr w14:paraId="5895F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398BB74F">
            <w:pPr>
              <w:spacing w:line="400" w:lineRule="exact"/>
              <w:ind w:left="120"/>
              <w:jc w:val="center"/>
              <w:rPr>
                <w:rFonts w:hint="eastAsia" w:ascii="仿宋" w:hAnsi="仿宋" w:eastAsia="仿宋" w:cs="仿宋"/>
                <w:highlight w:val="none"/>
              </w:rPr>
            </w:pPr>
          </w:p>
        </w:tc>
        <w:tc>
          <w:tcPr>
            <w:tcW w:w="1502" w:type="dxa"/>
            <w:vAlign w:val="center"/>
          </w:tcPr>
          <w:p w14:paraId="674725E9">
            <w:pPr>
              <w:spacing w:line="400" w:lineRule="exact"/>
              <w:ind w:left="120"/>
              <w:jc w:val="center"/>
              <w:rPr>
                <w:rFonts w:hint="eastAsia" w:ascii="仿宋" w:hAnsi="仿宋" w:eastAsia="仿宋" w:cs="仿宋"/>
                <w:highlight w:val="none"/>
              </w:rPr>
            </w:pPr>
          </w:p>
        </w:tc>
        <w:tc>
          <w:tcPr>
            <w:tcW w:w="1377" w:type="dxa"/>
            <w:vAlign w:val="center"/>
          </w:tcPr>
          <w:p w14:paraId="3995613D">
            <w:pPr>
              <w:spacing w:line="400" w:lineRule="exact"/>
              <w:ind w:left="120"/>
              <w:jc w:val="center"/>
              <w:rPr>
                <w:rFonts w:hint="eastAsia" w:ascii="仿宋" w:hAnsi="仿宋" w:eastAsia="仿宋" w:cs="仿宋"/>
                <w:highlight w:val="none"/>
              </w:rPr>
            </w:pPr>
          </w:p>
        </w:tc>
        <w:tc>
          <w:tcPr>
            <w:tcW w:w="1192" w:type="dxa"/>
            <w:vAlign w:val="center"/>
          </w:tcPr>
          <w:p w14:paraId="787B65F8">
            <w:pPr>
              <w:spacing w:line="400" w:lineRule="exact"/>
              <w:ind w:left="120"/>
              <w:jc w:val="center"/>
              <w:rPr>
                <w:rFonts w:hint="eastAsia" w:ascii="仿宋" w:hAnsi="仿宋" w:eastAsia="仿宋" w:cs="仿宋"/>
                <w:highlight w:val="none"/>
              </w:rPr>
            </w:pPr>
          </w:p>
        </w:tc>
        <w:tc>
          <w:tcPr>
            <w:tcW w:w="1502" w:type="dxa"/>
            <w:gridSpan w:val="2"/>
            <w:tcBorders>
              <w:right w:val="single" w:color="auto" w:sz="4" w:space="0"/>
            </w:tcBorders>
            <w:vAlign w:val="center"/>
          </w:tcPr>
          <w:p w14:paraId="4010E2F1">
            <w:pPr>
              <w:spacing w:line="400" w:lineRule="exact"/>
              <w:ind w:left="120"/>
              <w:jc w:val="center"/>
              <w:rPr>
                <w:rFonts w:hint="eastAsia" w:ascii="仿宋" w:hAnsi="仿宋" w:eastAsia="仿宋" w:cs="仿宋"/>
                <w:highlight w:val="none"/>
              </w:rPr>
            </w:pPr>
          </w:p>
        </w:tc>
        <w:tc>
          <w:tcPr>
            <w:tcW w:w="1685" w:type="dxa"/>
            <w:gridSpan w:val="2"/>
            <w:tcBorders>
              <w:left w:val="single" w:color="auto" w:sz="4" w:space="0"/>
              <w:right w:val="single" w:color="auto" w:sz="4" w:space="0"/>
            </w:tcBorders>
            <w:vAlign w:val="center"/>
          </w:tcPr>
          <w:p w14:paraId="3C7E7C59">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4132B9ED">
            <w:pPr>
              <w:spacing w:line="400" w:lineRule="exact"/>
              <w:ind w:left="120"/>
              <w:jc w:val="center"/>
              <w:rPr>
                <w:rFonts w:hint="eastAsia" w:ascii="仿宋" w:hAnsi="仿宋" w:eastAsia="仿宋" w:cs="仿宋"/>
                <w:highlight w:val="none"/>
              </w:rPr>
            </w:pPr>
          </w:p>
        </w:tc>
      </w:tr>
      <w:tr w14:paraId="66310F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1" w:hRule="atLeast"/>
          <w:jc w:val="center"/>
        </w:trPr>
        <w:tc>
          <w:tcPr>
            <w:tcW w:w="749" w:type="dxa"/>
            <w:vAlign w:val="center"/>
          </w:tcPr>
          <w:p w14:paraId="36CC7CC1">
            <w:pPr>
              <w:spacing w:line="400" w:lineRule="exact"/>
              <w:ind w:left="120"/>
              <w:jc w:val="center"/>
              <w:rPr>
                <w:rFonts w:hint="eastAsia" w:ascii="仿宋" w:hAnsi="仿宋" w:eastAsia="仿宋" w:cs="仿宋"/>
                <w:highlight w:val="none"/>
              </w:rPr>
            </w:pPr>
          </w:p>
        </w:tc>
        <w:tc>
          <w:tcPr>
            <w:tcW w:w="1502" w:type="dxa"/>
            <w:vAlign w:val="center"/>
          </w:tcPr>
          <w:p w14:paraId="3C26650B">
            <w:pPr>
              <w:spacing w:line="400" w:lineRule="exact"/>
              <w:ind w:left="120"/>
              <w:jc w:val="center"/>
              <w:rPr>
                <w:rFonts w:hint="eastAsia" w:ascii="仿宋" w:hAnsi="仿宋" w:eastAsia="仿宋" w:cs="仿宋"/>
                <w:highlight w:val="none"/>
              </w:rPr>
            </w:pPr>
          </w:p>
        </w:tc>
        <w:tc>
          <w:tcPr>
            <w:tcW w:w="1377" w:type="dxa"/>
            <w:vAlign w:val="center"/>
          </w:tcPr>
          <w:p w14:paraId="45C953BA">
            <w:pPr>
              <w:spacing w:line="400" w:lineRule="exact"/>
              <w:ind w:left="120"/>
              <w:jc w:val="center"/>
              <w:rPr>
                <w:rFonts w:hint="eastAsia" w:ascii="仿宋" w:hAnsi="仿宋" w:eastAsia="仿宋" w:cs="仿宋"/>
                <w:highlight w:val="none"/>
              </w:rPr>
            </w:pPr>
          </w:p>
        </w:tc>
        <w:tc>
          <w:tcPr>
            <w:tcW w:w="1192" w:type="dxa"/>
            <w:vAlign w:val="center"/>
          </w:tcPr>
          <w:p w14:paraId="3C54AA88">
            <w:pPr>
              <w:spacing w:line="400" w:lineRule="exact"/>
              <w:ind w:left="120"/>
              <w:jc w:val="center"/>
              <w:rPr>
                <w:rFonts w:hint="eastAsia" w:ascii="仿宋" w:hAnsi="仿宋" w:eastAsia="仿宋" w:cs="仿宋"/>
                <w:highlight w:val="none"/>
              </w:rPr>
            </w:pPr>
          </w:p>
        </w:tc>
        <w:tc>
          <w:tcPr>
            <w:tcW w:w="1502" w:type="dxa"/>
            <w:gridSpan w:val="2"/>
            <w:tcBorders>
              <w:right w:val="single" w:color="auto" w:sz="4" w:space="0"/>
            </w:tcBorders>
            <w:vAlign w:val="center"/>
          </w:tcPr>
          <w:p w14:paraId="4B59E497">
            <w:pPr>
              <w:spacing w:line="400" w:lineRule="exact"/>
              <w:ind w:left="120"/>
              <w:jc w:val="center"/>
              <w:rPr>
                <w:rFonts w:hint="eastAsia" w:ascii="仿宋" w:hAnsi="仿宋" w:eastAsia="仿宋" w:cs="仿宋"/>
                <w:highlight w:val="none"/>
              </w:rPr>
            </w:pPr>
          </w:p>
        </w:tc>
        <w:tc>
          <w:tcPr>
            <w:tcW w:w="1685" w:type="dxa"/>
            <w:gridSpan w:val="2"/>
            <w:tcBorders>
              <w:left w:val="single" w:color="auto" w:sz="4" w:space="0"/>
              <w:right w:val="single" w:color="auto" w:sz="4" w:space="0"/>
            </w:tcBorders>
            <w:vAlign w:val="center"/>
          </w:tcPr>
          <w:p w14:paraId="11E2C727">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tcBorders>
            <w:vAlign w:val="center"/>
          </w:tcPr>
          <w:p w14:paraId="3FD05339">
            <w:pPr>
              <w:spacing w:line="400" w:lineRule="exact"/>
              <w:ind w:left="120"/>
              <w:jc w:val="center"/>
              <w:rPr>
                <w:rFonts w:hint="eastAsia" w:ascii="仿宋" w:hAnsi="仿宋" w:eastAsia="仿宋" w:cs="仿宋"/>
                <w:highlight w:val="none"/>
              </w:rPr>
            </w:pPr>
          </w:p>
        </w:tc>
      </w:tr>
      <w:tr w14:paraId="0EFDDD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2" w:hRule="atLeast"/>
          <w:jc w:val="center"/>
        </w:trPr>
        <w:tc>
          <w:tcPr>
            <w:tcW w:w="749" w:type="dxa"/>
            <w:tcBorders>
              <w:bottom w:val="single" w:color="auto" w:sz="4" w:space="0"/>
            </w:tcBorders>
            <w:vAlign w:val="center"/>
          </w:tcPr>
          <w:p w14:paraId="363E97E9">
            <w:pPr>
              <w:spacing w:line="400" w:lineRule="exact"/>
              <w:ind w:left="120"/>
              <w:jc w:val="center"/>
              <w:rPr>
                <w:rFonts w:hint="eastAsia" w:ascii="仿宋" w:hAnsi="仿宋" w:eastAsia="仿宋" w:cs="仿宋"/>
                <w:highlight w:val="none"/>
              </w:rPr>
            </w:pPr>
          </w:p>
        </w:tc>
        <w:tc>
          <w:tcPr>
            <w:tcW w:w="1502" w:type="dxa"/>
            <w:tcBorders>
              <w:bottom w:val="single" w:color="auto" w:sz="4" w:space="0"/>
            </w:tcBorders>
            <w:vAlign w:val="center"/>
          </w:tcPr>
          <w:p w14:paraId="641D3B0E">
            <w:pPr>
              <w:spacing w:line="400" w:lineRule="exact"/>
              <w:ind w:left="120"/>
              <w:jc w:val="center"/>
              <w:rPr>
                <w:rFonts w:hint="eastAsia" w:ascii="仿宋" w:hAnsi="仿宋" w:eastAsia="仿宋" w:cs="仿宋"/>
                <w:highlight w:val="none"/>
              </w:rPr>
            </w:pPr>
          </w:p>
        </w:tc>
        <w:tc>
          <w:tcPr>
            <w:tcW w:w="1377" w:type="dxa"/>
            <w:tcBorders>
              <w:bottom w:val="single" w:color="auto" w:sz="4" w:space="0"/>
            </w:tcBorders>
            <w:vAlign w:val="center"/>
          </w:tcPr>
          <w:p w14:paraId="58F8998F">
            <w:pPr>
              <w:spacing w:line="400" w:lineRule="exact"/>
              <w:ind w:left="120"/>
              <w:jc w:val="center"/>
              <w:rPr>
                <w:rFonts w:hint="eastAsia" w:ascii="仿宋" w:hAnsi="仿宋" w:eastAsia="仿宋" w:cs="仿宋"/>
                <w:highlight w:val="none"/>
              </w:rPr>
            </w:pPr>
          </w:p>
        </w:tc>
        <w:tc>
          <w:tcPr>
            <w:tcW w:w="1192" w:type="dxa"/>
            <w:tcBorders>
              <w:bottom w:val="single" w:color="auto" w:sz="4" w:space="0"/>
            </w:tcBorders>
            <w:vAlign w:val="center"/>
          </w:tcPr>
          <w:p w14:paraId="04FBDF90">
            <w:pPr>
              <w:spacing w:line="400" w:lineRule="exact"/>
              <w:ind w:left="120"/>
              <w:jc w:val="center"/>
              <w:rPr>
                <w:rFonts w:hint="eastAsia" w:ascii="仿宋" w:hAnsi="仿宋" w:eastAsia="仿宋" w:cs="仿宋"/>
                <w:highlight w:val="none"/>
              </w:rPr>
            </w:pPr>
          </w:p>
        </w:tc>
        <w:tc>
          <w:tcPr>
            <w:tcW w:w="1502" w:type="dxa"/>
            <w:gridSpan w:val="2"/>
            <w:tcBorders>
              <w:bottom w:val="single" w:color="auto" w:sz="4" w:space="0"/>
              <w:right w:val="single" w:color="auto" w:sz="4" w:space="0"/>
            </w:tcBorders>
            <w:vAlign w:val="center"/>
          </w:tcPr>
          <w:p w14:paraId="405167CD">
            <w:pPr>
              <w:spacing w:line="400" w:lineRule="exact"/>
              <w:ind w:left="120"/>
              <w:jc w:val="center"/>
              <w:rPr>
                <w:rFonts w:hint="eastAsia" w:ascii="仿宋" w:hAnsi="仿宋" w:eastAsia="仿宋" w:cs="仿宋"/>
                <w:highlight w:val="none"/>
              </w:rPr>
            </w:pPr>
          </w:p>
        </w:tc>
        <w:tc>
          <w:tcPr>
            <w:tcW w:w="1685" w:type="dxa"/>
            <w:gridSpan w:val="2"/>
            <w:tcBorders>
              <w:left w:val="single" w:color="auto" w:sz="4" w:space="0"/>
              <w:bottom w:val="single" w:color="auto" w:sz="4" w:space="0"/>
              <w:right w:val="single" w:color="auto" w:sz="4" w:space="0"/>
            </w:tcBorders>
            <w:vAlign w:val="center"/>
          </w:tcPr>
          <w:p w14:paraId="6DB8B5DB">
            <w:pPr>
              <w:spacing w:line="400" w:lineRule="exact"/>
              <w:ind w:left="120"/>
              <w:jc w:val="center"/>
              <w:rPr>
                <w:rFonts w:hint="eastAsia" w:ascii="仿宋" w:hAnsi="仿宋" w:eastAsia="仿宋" w:cs="仿宋"/>
                <w:highlight w:val="none"/>
              </w:rPr>
            </w:pPr>
          </w:p>
        </w:tc>
        <w:tc>
          <w:tcPr>
            <w:tcW w:w="1448" w:type="dxa"/>
            <w:gridSpan w:val="2"/>
            <w:tcBorders>
              <w:left w:val="single" w:color="auto" w:sz="4" w:space="0"/>
              <w:bottom w:val="single" w:color="auto" w:sz="4" w:space="0"/>
            </w:tcBorders>
            <w:vAlign w:val="center"/>
          </w:tcPr>
          <w:p w14:paraId="01C43B7C">
            <w:pPr>
              <w:spacing w:line="400" w:lineRule="exact"/>
              <w:ind w:left="120"/>
              <w:jc w:val="center"/>
              <w:rPr>
                <w:rFonts w:hint="eastAsia" w:ascii="仿宋" w:hAnsi="仿宋" w:eastAsia="仿宋" w:cs="仿宋"/>
                <w:highlight w:val="none"/>
              </w:rPr>
            </w:pPr>
          </w:p>
        </w:tc>
      </w:tr>
      <w:tr w14:paraId="61EC1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749" w:type="dxa"/>
            <w:tcBorders>
              <w:top w:val="single" w:color="auto" w:sz="4" w:space="0"/>
              <w:bottom w:val="single" w:color="auto" w:sz="4" w:space="0"/>
            </w:tcBorders>
            <w:vAlign w:val="center"/>
          </w:tcPr>
          <w:p w14:paraId="420FFC2E">
            <w:pPr>
              <w:spacing w:line="400" w:lineRule="exact"/>
              <w:ind w:left="120"/>
              <w:jc w:val="center"/>
              <w:rPr>
                <w:rFonts w:hint="eastAsia" w:ascii="仿宋" w:hAnsi="仿宋" w:eastAsia="仿宋" w:cs="仿宋"/>
                <w:highlight w:val="none"/>
              </w:rPr>
            </w:pPr>
          </w:p>
        </w:tc>
        <w:tc>
          <w:tcPr>
            <w:tcW w:w="1502" w:type="dxa"/>
            <w:tcBorders>
              <w:top w:val="single" w:color="auto" w:sz="4" w:space="0"/>
              <w:bottom w:val="single" w:color="auto" w:sz="4" w:space="0"/>
            </w:tcBorders>
            <w:vAlign w:val="center"/>
          </w:tcPr>
          <w:p w14:paraId="62980F4D">
            <w:pPr>
              <w:spacing w:line="400" w:lineRule="exact"/>
              <w:ind w:left="120"/>
              <w:jc w:val="center"/>
              <w:rPr>
                <w:rFonts w:hint="eastAsia" w:ascii="仿宋" w:hAnsi="仿宋" w:eastAsia="仿宋" w:cs="仿宋"/>
                <w:highlight w:val="none"/>
              </w:rPr>
            </w:pPr>
          </w:p>
        </w:tc>
        <w:tc>
          <w:tcPr>
            <w:tcW w:w="1377" w:type="dxa"/>
            <w:tcBorders>
              <w:top w:val="single" w:color="auto" w:sz="4" w:space="0"/>
              <w:bottom w:val="single" w:color="auto" w:sz="4" w:space="0"/>
            </w:tcBorders>
            <w:vAlign w:val="center"/>
          </w:tcPr>
          <w:p w14:paraId="7D63F7F2">
            <w:pPr>
              <w:spacing w:line="400" w:lineRule="exact"/>
              <w:ind w:left="120"/>
              <w:jc w:val="center"/>
              <w:rPr>
                <w:rFonts w:hint="eastAsia" w:ascii="仿宋" w:hAnsi="仿宋" w:eastAsia="仿宋" w:cs="仿宋"/>
                <w:highlight w:val="none"/>
              </w:rPr>
            </w:pPr>
          </w:p>
        </w:tc>
        <w:tc>
          <w:tcPr>
            <w:tcW w:w="1192" w:type="dxa"/>
            <w:tcBorders>
              <w:top w:val="single" w:color="auto" w:sz="4" w:space="0"/>
              <w:bottom w:val="single" w:color="auto" w:sz="4" w:space="0"/>
            </w:tcBorders>
            <w:vAlign w:val="center"/>
          </w:tcPr>
          <w:p w14:paraId="54402C12">
            <w:pPr>
              <w:spacing w:line="400" w:lineRule="exact"/>
              <w:ind w:left="120"/>
              <w:jc w:val="center"/>
              <w:rPr>
                <w:rFonts w:hint="eastAsia" w:ascii="仿宋" w:hAnsi="仿宋" w:eastAsia="仿宋" w:cs="仿宋"/>
                <w:highlight w:val="none"/>
              </w:rPr>
            </w:pPr>
          </w:p>
        </w:tc>
        <w:tc>
          <w:tcPr>
            <w:tcW w:w="1502" w:type="dxa"/>
            <w:gridSpan w:val="2"/>
            <w:tcBorders>
              <w:top w:val="single" w:color="auto" w:sz="4" w:space="0"/>
              <w:bottom w:val="single" w:color="auto" w:sz="4" w:space="0"/>
              <w:right w:val="single" w:color="auto" w:sz="4" w:space="0"/>
            </w:tcBorders>
            <w:vAlign w:val="center"/>
          </w:tcPr>
          <w:p w14:paraId="2396505E">
            <w:pPr>
              <w:spacing w:line="400" w:lineRule="exact"/>
              <w:ind w:left="120"/>
              <w:jc w:val="center"/>
              <w:rPr>
                <w:rFonts w:hint="eastAsia" w:ascii="仿宋" w:hAnsi="仿宋" w:eastAsia="仿宋" w:cs="仿宋"/>
                <w:highlight w:val="none"/>
              </w:rPr>
            </w:pPr>
          </w:p>
        </w:tc>
        <w:tc>
          <w:tcPr>
            <w:tcW w:w="1685" w:type="dxa"/>
            <w:gridSpan w:val="2"/>
            <w:tcBorders>
              <w:top w:val="single" w:color="auto" w:sz="4" w:space="0"/>
              <w:left w:val="single" w:color="auto" w:sz="4" w:space="0"/>
              <w:bottom w:val="single" w:color="auto" w:sz="4" w:space="0"/>
              <w:right w:val="single" w:color="auto" w:sz="4" w:space="0"/>
            </w:tcBorders>
            <w:vAlign w:val="center"/>
          </w:tcPr>
          <w:p w14:paraId="2C3D11C6">
            <w:pPr>
              <w:spacing w:line="400" w:lineRule="exact"/>
              <w:ind w:left="120"/>
              <w:jc w:val="center"/>
              <w:rPr>
                <w:rFonts w:hint="eastAsia" w:ascii="仿宋" w:hAnsi="仿宋" w:eastAsia="仿宋" w:cs="仿宋"/>
                <w:highlight w:val="none"/>
              </w:rPr>
            </w:pPr>
          </w:p>
        </w:tc>
        <w:tc>
          <w:tcPr>
            <w:tcW w:w="1448" w:type="dxa"/>
            <w:gridSpan w:val="2"/>
            <w:tcBorders>
              <w:top w:val="single" w:color="auto" w:sz="4" w:space="0"/>
              <w:left w:val="single" w:color="auto" w:sz="4" w:space="0"/>
              <w:bottom w:val="single" w:color="auto" w:sz="4" w:space="0"/>
            </w:tcBorders>
            <w:vAlign w:val="center"/>
          </w:tcPr>
          <w:p w14:paraId="01A5B5C6">
            <w:pPr>
              <w:spacing w:line="400" w:lineRule="exact"/>
              <w:ind w:left="120"/>
              <w:jc w:val="center"/>
              <w:rPr>
                <w:rFonts w:hint="eastAsia" w:ascii="仿宋" w:hAnsi="仿宋" w:eastAsia="仿宋" w:cs="仿宋"/>
                <w:highlight w:val="none"/>
              </w:rPr>
            </w:pPr>
          </w:p>
        </w:tc>
      </w:tr>
      <w:tr w14:paraId="7D849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1" w:hRule="atLeast"/>
          <w:jc w:val="center"/>
        </w:trPr>
        <w:tc>
          <w:tcPr>
            <w:tcW w:w="749" w:type="dxa"/>
            <w:tcBorders>
              <w:top w:val="single" w:color="auto" w:sz="4" w:space="0"/>
              <w:bottom w:val="single" w:color="auto" w:sz="4" w:space="0"/>
            </w:tcBorders>
            <w:vAlign w:val="center"/>
          </w:tcPr>
          <w:p w14:paraId="1F6F5ADA">
            <w:pPr>
              <w:spacing w:line="400" w:lineRule="exact"/>
              <w:ind w:left="120"/>
              <w:jc w:val="center"/>
              <w:rPr>
                <w:rFonts w:hint="eastAsia" w:ascii="仿宋" w:hAnsi="仿宋" w:eastAsia="仿宋" w:cs="仿宋"/>
                <w:highlight w:val="none"/>
              </w:rPr>
            </w:pPr>
          </w:p>
        </w:tc>
        <w:tc>
          <w:tcPr>
            <w:tcW w:w="1502" w:type="dxa"/>
            <w:tcBorders>
              <w:top w:val="single" w:color="auto" w:sz="4" w:space="0"/>
              <w:bottom w:val="single" w:color="auto" w:sz="4" w:space="0"/>
            </w:tcBorders>
            <w:vAlign w:val="center"/>
          </w:tcPr>
          <w:p w14:paraId="14AE3AA5">
            <w:pPr>
              <w:spacing w:line="400" w:lineRule="exact"/>
              <w:ind w:left="120"/>
              <w:jc w:val="center"/>
              <w:rPr>
                <w:rFonts w:hint="eastAsia" w:ascii="仿宋" w:hAnsi="仿宋" w:eastAsia="仿宋" w:cs="仿宋"/>
                <w:highlight w:val="none"/>
              </w:rPr>
            </w:pPr>
          </w:p>
        </w:tc>
        <w:tc>
          <w:tcPr>
            <w:tcW w:w="1377" w:type="dxa"/>
            <w:tcBorders>
              <w:top w:val="single" w:color="auto" w:sz="4" w:space="0"/>
              <w:bottom w:val="single" w:color="auto" w:sz="4" w:space="0"/>
            </w:tcBorders>
            <w:vAlign w:val="center"/>
          </w:tcPr>
          <w:p w14:paraId="2890EB07">
            <w:pPr>
              <w:spacing w:line="400" w:lineRule="exact"/>
              <w:ind w:left="120"/>
              <w:jc w:val="center"/>
              <w:rPr>
                <w:rFonts w:hint="eastAsia" w:ascii="仿宋" w:hAnsi="仿宋" w:eastAsia="仿宋" w:cs="仿宋"/>
                <w:highlight w:val="none"/>
              </w:rPr>
            </w:pPr>
          </w:p>
        </w:tc>
        <w:tc>
          <w:tcPr>
            <w:tcW w:w="1192" w:type="dxa"/>
            <w:tcBorders>
              <w:top w:val="single" w:color="auto" w:sz="4" w:space="0"/>
              <w:bottom w:val="single" w:color="auto" w:sz="4" w:space="0"/>
            </w:tcBorders>
            <w:vAlign w:val="center"/>
          </w:tcPr>
          <w:p w14:paraId="5395A0A3">
            <w:pPr>
              <w:spacing w:line="400" w:lineRule="exact"/>
              <w:ind w:left="120"/>
              <w:jc w:val="center"/>
              <w:rPr>
                <w:rFonts w:hint="eastAsia" w:ascii="仿宋" w:hAnsi="仿宋" w:eastAsia="仿宋" w:cs="仿宋"/>
                <w:highlight w:val="none"/>
              </w:rPr>
            </w:pPr>
          </w:p>
        </w:tc>
        <w:tc>
          <w:tcPr>
            <w:tcW w:w="1502" w:type="dxa"/>
            <w:gridSpan w:val="2"/>
            <w:tcBorders>
              <w:top w:val="single" w:color="auto" w:sz="4" w:space="0"/>
              <w:bottom w:val="single" w:color="auto" w:sz="4" w:space="0"/>
              <w:right w:val="single" w:color="auto" w:sz="4" w:space="0"/>
            </w:tcBorders>
            <w:vAlign w:val="center"/>
          </w:tcPr>
          <w:p w14:paraId="3132A5B1">
            <w:pPr>
              <w:spacing w:line="400" w:lineRule="exact"/>
              <w:ind w:left="120"/>
              <w:jc w:val="center"/>
              <w:rPr>
                <w:rFonts w:hint="eastAsia" w:ascii="仿宋" w:hAnsi="仿宋" w:eastAsia="仿宋" w:cs="仿宋"/>
                <w:highlight w:val="none"/>
              </w:rPr>
            </w:pPr>
          </w:p>
        </w:tc>
        <w:tc>
          <w:tcPr>
            <w:tcW w:w="1685" w:type="dxa"/>
            <w:gridSpan w:val="2"/>
            <w:tcBorders>
              <w:top w:val="single" w:color="auto" w:sz="4" w:space="0"/>
              <w:left w:val="single" w:color="auto" w:sz="4" w:space="0"/>
              <w:bottom w:val="single" w:color="auto" w:sz="4" w:space="0"/>
              <w:right w:val="single" w:color="auto" w:sz="4" w:space="0"/>
            </w:tcBorders>
            <w:vAlign w:val="center"/>
          </w:tcPr>
          <w:p w14:paraId="490AC3BC">
            <w:pPr>
              <w:spacing w:line="400" w:lineRule="exact"/>
              <w:ind w:left="120"/>
              <w:jc w:val="center"/>
              <w:rPr>
                <w:rFonts w:hint="eastAsia" w:ascii="仿宋" w:hAnsi="仿宋" w:eastAsia="仿宋" w:cs="仿宋"/>
                <w:highlight w:val="none"/>
              </w:rPr>
            </w:pPr>
          </w:p>
        </w:tc>
        <w:tc>
          <w:tcPr>
            <w:tcW w:w="1448" w:type="dxa"/>
            <w:gridSpan w:val="2"/>
            <w:tcBorders>
              <w:top w:val="single" w:color="auto" w:sz="4" w:space="0"/>
              <w:left w:val="single" w:color="auto" w:sz="4" w:space="0"/>
              <w:bottom w:val="single" w:color="auto" w:sz="4" w:space="0"/>
            </w:tcBorders>
            <w:vAlign w:val="center"/>
          </w:tcPr>
          <w:p w14:paraId="6C9CD3E2">
            <w:pPr>
              <w:spacing w:line="400" w:lineRule="exact"/>
              <w:ind w:left="120"/>
              <w:jc w:val="center"/>
              <w:rPr>
                <w:rFonts w:hint="eastAsia" w:ascii="仿宋" w:hAnsi="仿宋" w:eastAsia="仿宋" w:cs="仿宋"/>
                <w:highlight w:val="none"/>
              </w:rPr>
            </w:pPr>
          </w:p>
        </w:tc>
      </w:tr>
      <w:tr w14:paraId="0E6D1F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7" w:hRule="atLeast"/>
          <w:jc w:val="center"/>
        </w:trPr>
        <w:tc>
          <w:tcPr>
            <w:tcW w:w="749" w:type="dxa"/>
            <w:tcBorders>
              <w:top w:val="single" w:color="auto" w:sz="4" w:space="0"/>
              <w:bottom w:val="single" w:color="auto" w:sz="4" w:space="0"/>
            </w:tcBorders>
            <w:vAlign w:val="center"/>
          </w:tcPr>
          <w:p w14:paraId="0C19E786">
            <w:pPr>
              <w:spacing w:line="400" w:lineRule="exact"/>
              <w:ind w:left="120"/>
              <w:jc w:val="center"/>
              <w:rPr>
                <w:rFonts w:hint="eastAsia" w:ascii="仿宋" w:hAnsi="仿宋" w:eastAsia="仿宋" w:cs="仿宋"/>
                <w:highlight w:val="none"/>
              </w:rPr>
            </w:pPr>
          </w:p>
        </w:tc>
        <w:tc>
          <w:tcPr>
            <w:tcW w:w="1502" w:type="dxa"/>
            <w:tcBorders>
              <w:top w:val="single" w:color="auto" w:sz="4" w:space="0"/>
              <w:bottom w:val="single" w:color="auto" w:sz="4" w:space="0"/>
            </w:tcBorders>
            <w:vAlign w:val="center"/>
          </w:tcPr>
          <w:p w14:paraId="1B9F405C">
            <w:pPr>
              <w:spacing w:line="400" w:lineRule="exact"/>
              <w:ind w:left="120"/>
              <w:jc w:val="center"/>
              <w:rPr>
                <w:rFonts w:hint="eastAsia" w:ascii="仿宋" w:hAnsi="仿宋" w:eastAsia="仿宋" w:cs="仿宋"/>
                <w:highlight w:val="none"/>
              </w:rPr>
            </w:pPr>
          </w:p>
        </w:tc>
        <w:tc>
          <w:tcPr>
            <w:tcW w:w="1377" w:type="dxa"/>
            <w:tcBorders>
              <w:top w:val="single" w:color="auto" w:sz="4" w:space="0"/>
              <w:bottom w:val="single" w:color="auto" w:sz="4" w:space="0"/>
            </w:tcBorders>
            <w:vAlign w:val="center"/>
          </w:tcPr>
          <w:p w14:paraId="2CA495E3">
            <w:pPr>
              <w:spacing w:line="400" w:lineRule="exact"/>
              <w:ind w:left="120"/>
              <w:jc w:val="center"/>
              <w:rPr>
                <w:rFonts w:hint="eastAsia" w:ascii="仿宋" w:hAnsi="仿宋" w:eastAsia="仿宋" w:cs="仿宋"/>
                <w:highlight w:val="none"/>
              </w:rPr>
            </w:pPr>
          </w:p>
        </w:tc>
        <w:tc>
          <w:tcPr>
            <w:tcW w:w="1192" w:type="dxa"/>
            <w:tcBorders>
              <w:top w:val="single" w:color="auto" w:sz="4" w:space="0"/>
              <w:bottom w:val="single" w:color="auto" w:sz="4" w:space="0"/>
            </w:tcBorders>
            <w:vAlign w:val="center"/>
          </w:tcPr>
          <w:p w14:paraId="5C88A543">
            <w:pPr>
              <w:spacing w:line="400" w:lineRule="exact"/>
              <w:ind w:left="120"/>
              <w:jc w:val="center"/>
              <w:rPr>
                <w:rFonts w:hint="eastAsia" w:ascii="仿宋" w:hAnsi="仿宋" w:eastAsia="仿宋" w:cs="仿宋"/>
                <w:highlight w:val="none"/>
              </w:rPr>
            </w:pPr>
          </w:p>
        </w:tc>
        <w:tc>
          <w:tcPr>
            <w:tcW w:w="1502" w:type="dxa"/>
            <w:gridSpan w:val="2"/>
            <w:tcBorders>
              <w:top w:val="single" w:color="auto" w:sz="4" w:space="0"/>
              <w:bottom w:val="single" w:color="auto" w:sz="4" w:space="0"/>
              <w:right w:val="single" w:color="auto" w:sz="4" w:space="0"/>
            </w:tcBorders>
            <w:vAlign w:val="center"/>
          </w:tcPr>
          <w:p w14:paraId="3BDE93B5">
            <w:pPr>
              <w:spacing w:line="400" w:lineRule="exact"/>
              <w:ind w:left="120"/>
              <w:jc w:val="center"/>
              <w:rPr>
                <w:rFonts w:hint="eastAsia" w:ascii="仿宋" w:hAnsi="仿宋" w:eastAsia="仿宋" w:cs="仿宋"/>
                <w:highlight w:val="none"/>
              </w:rPr>
            </w:pPr>
          </w:p>
        </w:tc>
        <w:tc>
          <w:tcPr>
            <w:tcW w:w="1685" w:type="dxa"/>
            <w:gridSpan w:val="2"/>
            <w:tcBorders>
              <w:top w:val="single" w:color="auto" w:sz="4" w:space="0"/>
              <w:left w:val="single" w:color="auto" w:sz="4" w:space="0"/>
              <w:bottom w:val="single" w:color="auto" w:sz="4" w:space="0"/>
              <w:right w:val="single" w:color="auto" w:sz="4" w:space="0"/>
            </w:tcBorders>
            <w:vAlign w:val="center"/>
          </w:tcPr>
          <w:p w14:paraId="3E083092">
            <w:pPr>
              <w:spacing w:line="400" w:lineRule="exact"/>
              <w:ind w:left="120"/>
              <w:jc w:val="center"/>
              <w:rPr>
                <w:rFonts w:hint="eastAsia" w:ascii="仿宋" w:hAnsi="仿宋" w:eastAsia="仿宋" w:cs="仿宋"/>
                <w:highlight w:val="none"/>
              </w:rPr>
            </w:pPr>
          </w:p>
        </w:tc>
        <w:tc>
          <w:tcPr>
            <w:tcW w:w="1448" w:type="dxa"/>
            <w:gridSpan w:val="2"/>
            <w:tcBorders>
              <w:top w:val="single" w:color="auto" w:sz="4" w:space="0"/>
              <w:left w:val="single" w:color="auto" w:sz="4" w:space="0"/>
              <w:bottom w:val="single" w:color="auto" w:sz="4" w:space="0"/>
            </w:tcBorders>
            <w:vAlign w:val="center"/>
          </w:tcPr>
          <w:p w14:paraId="6D828279">
            <w:pPr>
              <w:spacing w:line="400" w:lineRule="exact"/>
              <w:ind w:left="120"/>
              <w:jc w:val="center"/>
              <w:rPr>
                <w:rFonts w:hint="eastAsia" w:ascii="仿宋" w:hAnsi="仿宋" w:eastAsia="仿宋" w:cs="仿宋"/>
                <w:highlight w:val="none"/>
              </w:rPr>
            </w:pPr>
          </w:p>
        </w:tc>
      </w:tr>
      <w:tr w14:paraId="0363E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2" w:hRule="atLeast"/>
          <w:jc w:val="center"/>
        </w:trPr>
        <w:tc>
          <w:tcPr>
            <w:tcW w:w="749" w:type="dxa"/>
            <w:tcBorders>
              <w:top w:val="single" w:color="auto" w:sz="4" w:space="0"/>
            </w:tcBorders>
            <w:vAlign w:val="center"/>
          </w:tcPr>
          <w:p w14:paraId="2CF35908">
            <w:pPr>
              <w:spacing w:line="400" w:lineRule="exact"/>
              <w:ind w:left="120"/>
              <w:jc w:val="center"/>
              <w:rPr>
                <w:rFonts w:hint="eastAsia" w:ascii="仿宋" w:hAnsi="仿宋" w:eastAsia="仿宋" w:cs="仿宋"/>
                <w:highlight w:val="none"/>
              </w:rPr>
            </w:pPr>
          </w:p>
        </w:tc>
        <w:tc>
          <w:tcPr>
            <w:tcW w:w="1502" w:type="dxa"/>
            <w:tcBorders>
              <w:top w:val="single" w:color="auto" w:sz="4" w:space="0"/>
            </w:tcBorders>
            <w:vAlign w:val="center"/>
          </w:tcPr>
          <w:p w14:paraId="367D7925">
            <w:pPr>
              <w:spacing w:line="400" w:lineRule="exact"/>
              <w:ind w:left="120"/>
              <w:jc w:val="center"/>
              <w:rPr>
                <w:rFonts w:hint="eastAsia" w:ascii="仿宋" w:hAnsi="仿宋" w:eastAsia="仿宋" w:cs="仿宋"/>
                <w:highlight w:val="none"/>
              </w:rPr>
            </w:pPr>
          </w:p>
        </w:tc>
        <w:tc>
          <w:tcPr>
            <w:tcW w:w="1377" w:type="dxa"/>
            <w:tcBorders>
              <w:top w:val="single" w:color="auto" w:sz="4" w:space="0"/>
            </w:tcBorders>
            <w:vAlign w:val="center"/>
          </w:tcPr>
          <w:p w14:paraId="2BAE0C88">
            <w:pPr>
              <w:spacing w:line="400" w:lineRule="exact"/>
              <w:ind w:left="120"/>
              <w:jc w:val="center"/>
              <w:rPr>
                <w:rFonts w:hint="eastAsia" w:ascii="仿宋" w:hAnsi="仿宋" w:eastAsia="仿宋" w:cs="仿宋"/>
                <w:highlight w:val="none"/>
              </w:rPr>
            </w:pPr>
          </w:p>
        </w:tc>
        <w:tc>
          <w:tcPr>
            <w:tcW w:w="1192" w:type="dxa"/>
            <w:tcBorders>
              <w:top w:val="single" w:color="auto" w:sz="4" w:space="0"/>
            </w:tcBorders>
            <w:vAlign w:val="center"/>
          </w:tcPr>
          <w:p w14:paraId="181088D7">
            <w:pPr>
              <w:spacing w:line="400" w:lineRule="exact"/>
              <w:ind w:left="120"/>
              <w:jc w:val="center"/>
              <w:rPr>
                <w:rFonts w:hint="eastAsia" w:ascii="仿宋" w:hAnsi="仿宋" w:eastAsia="仿宋" w:cs="仿宋"/>
                <w:highlight w:val="none"/>
              </w:rPr>
            </w:pPr>
          </w:p>
        </w:tc>
        <w:tc>
          <w:tcPr>
            <w:tcW w:w="1502" w:type="dxa"/>
            <w:gridSpan w:val="2"/>
            <w:tcBorders>
              <w:top w:val="single" w:color="auto" w:sz="4" w:space="0"/>
              <w:right w:val="single" w:color="auto" w:sz="4" w:space="0"/>
            </w:tcBorders>
            <w:vAlign w:val="center"/>
          </w:tcPr>
          <w:p w14:paraId="38041484">
            <w:pPr>
              <w:spacing w:line="400" w:lineRule="exact"/>
              <w:ind w:left="120"/>
              <w:jc w:val="center"/>
              <w:rPr>
                <w:rFonts w:hint="eastAsia" w:ascii="仿宋" w:hAnsi="仿宋" w:eastAsia="仿宋" w:cs="仿宋"/>
                <w:highlight w:val="none"/>
              </w:rPr>
            </w:pPr>
          </w:p>
        </w:tc>
        <w:tc>
          <w:tcPr>
            <w:tcW w:w="1685" w:type="dxa"/>
            <w:gridSpan w:val="2"/>
            <w:tcBorders>
              <w:top w:val="single" w:color="auto" w:sz="4" w:space="0"/>
              <w:left w:val="single" w:color="auto" w:sz="4" w:space="0"/>
              <w:right w:val="single" w:color="auto" w:sz="4" w:space="0"/>
            </w:tcBorders>
            <w:vAlign w:val="center"/>
          </w:tcPr>
          <w:p w14:paraId="6C03C03A">
            <w:pPr>
              <w:spacing w:line="400" w:lineRule="exact"/>
              <w:ind w:left="120"/>
              <w:jc w:val="center"/>
              <w:rPr>
                <w:rFonts w:hint="eastAsia" w:ascii="仿宋" w:hAnsi="仿宋" w:eastAsia="仿宋" w:cs="仿宋"/>
                <w:highlight w:val="none"/>
              </w:rPr>
            </w:pPr>
          </w:p>
        </w:tc>
        <w:tc>
          <w:tcPr>
            <w:tcW w:w="1448" w:type="dxa"/>
            <w:gridSpan w:val="2"/>
            <w:tcBorders>
              <w:top w:val="single" w:color="auto" w:sz="4" w:space="0"/>
              <w:left w:val="single" w:color="auto" w:sz="4" w:space="0"/>
            </w:tcBorders>
            <w:vAlign w:val="center"/>
          </w:tcPr>
          <w:p w14:paraId="4896A155">
            <w:pPr>
              <w:spacing w:line="400" w:lineRule="exact"/>
              <w:ind w:left="120"/>
              <w:jc w:val="center"/>
              <w:rPr>
                <w:rFonts w:hint="eastAsia" w:ascii="仿宋" w:hAnsi="仿宋" w:eastAsia="仿宋" w:cs="仿宋"/>
                <w:highlight w:val="none"/>
              </w:rPr>
            </w:pPr>
          </w:p>
        </w:tc>
      </w:tr>
    </w:tbl>
    <w:p w14:paraId="5DD84EA7">
      <w:pPr>
        <w:tabs>
          <w:tab w:val="left" w:pos="555"/>
          <w:tab w:val="left" w:pos="2214"/>
          <w:tab w:val="left" w:pos="3774"/>
          <w:tab w:val="left" w:pos="4854"/>
          <w:tab w:val="left" w:pos="5934"/>
          <w:tab w:val="left" w:pos="7014"/>
          <w:tab w:val="left" w:pos="8214"/>
          <w:tab w:val="left" w:pos="10134"/>
          <w:tab w:val="left" w:pos="11124"/>
        </w:tabs>
        <w:spacing w:line="400" w:lineRule="exact"/>
        <w:ind w:left="120" w:firstLine="480" w:firstLineChars="200"/>
        <w:rPr>
          <w:rFonts w:hint="eastAsia" w:ascii="仿宋" w:hAnsi="仿宋" w:eastAsia="仿宋" w:cs="仿宋"/>
          <w:highlight w:val="none"/>
        </w:rPr>
      </w:pPr>
      <w:r>
        <w:rPr>
          <w:rFonts w:hint="eastAsia" w:ascii="仿宋" w:hAnsi="仿宋" w:eastAsia="仿宋" w:cs="仿宋"/>
          <w:highlight w:val="none"/>
        </w:rPr>
        <w:t>注：供应商（仅限于供应商自己的）以上业绩须</w:t>
      </w:r>
      <w:r>
        <w:rPr>
          <w:rFonts w:hint="eastAsia" w:ascii="仿宋" w:hAnsi="仿宋" w:eastAsia="仿宋" w:cs="仿宋"/>
          <w:kern w:val="0"/>
          <w:highlight w:val="none"/>
        </w:rPr>
        <w:t>提供中标/成交通知书或合同（或协议）复印件</w:t>
      </w:r>
      <w:r>
        <w:rPr>
          <w:rFonts w:hint="eastAsia" w:ascii="仿宋" w:hAnsi="仿宋" w:eastAsia="仿宋" w:cs="仿宋"/>
          <w:highlight w:val="none"/>
        </w:rPr>
        <w:t>。</w:t>
      </w:r>
    </w:p>
    <w:p w14:paraId="641DD4B9">
      <w:pPr>
        <w:spacing w:line="400" w:lineRule="exact"/>
        <w:ind w:left="120"/>
        <w:jc w:val="center"/>
        <w:rPr>
          <w:rFonts w:hint="eastAsia" w:ascii="仿宋" w:hAnsi="仿宋" w:eastAsia="仿宋" w:cs="仿宋"/>
          <w:highlight w:val="none"/>
        </w:rPr>
      </w:pPr>
    </w:p>
    <w:p w14:paraId="7A12C5C0">
      <w:pPr>
        <w:ind w:left="120"/>
        <w:jc w:val="left"/>
        <w:rPr>
          <w:rFonts w:hint="eastAsia" w:ascii="仿宋" w:hAnsi="仿宋" w:eastAsia="仿宋" w:cs="仿宋"/>
          <w:highlight w:val="none"/>
        </w:rPr>
      </w:pPr>
    </w:p>
    <w:p w14:paraId="67A0496C">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供应商名称：XXX（盖单位公章）</w:t>
      </w:r>
    </w:p>
    <w:p w14:paraId="5F0E5914">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法定代表人或单位负责人或授权代表（签字或盖章）：XXX</w:t>
      </w:r>
    </w:p>
    <w:p w14:paraId="12469A1E">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 xml:space="preserve">日      期：XXX年XXX月XXX日 </w:t>
      </w:r>
    </w:p>
    <w:p w14:paraId="39B49D61">
      <w:pPr>
        <w:ind w:left="120"/>
        <w:jc w:val="left"/>
        <w:rPr>
          <w:rFonts w:hint="eastAsia" w:ascii="仿宋" w:hAnsi="仿宋" w:eastAsia="仿宋" w:cs="仿宋"/>
          <w:highlight w:val="none"/>
        </w:rPr>
      </w:pPr>
    </w:p>
    <w:p w14:paraId="149E469F">
      <w:pPr>
        <w:ind w:left="120"/>
        <w:jc w:val="left"/>
        <w:rPr>
          <w:rFonts w:hint="eastAsia" w:ascii="仿宋" w:hAnsi="仿宋" w:eastAsia="仿宋" w:cs="仿宋"/>
          <w:highlight w:val="none"/>
        </w:rPr>
      </w:pPr>
    </w:p>
    <w:p w14:paraId="4363AD05">
      <w:pPr>
        <w:pStyle w:val="6"/>
        <w:ind w:left="420"/>
        <w:jc w:val="center"/>
        <w:rPr>
          <w:rFonts w:hint="eastAsia" w:ascii="仿宋" w:hAnsi="仿宋" w:eastAsia="仿宋" w:cs="仿宋"/>
          <w:sz w:val="32"/>
          <w:highlight w:val="none"/>
        </w:rPr>
      </w:pPr>
      <w:r>
        <w:rPr>
          <w:rFonts w:hint="eastAsia" w:ascii="仿宋" w:hAnsi="仿宋" w:eastAsia="仿宋" w:cs="仿宋"/>
          <w:highlight w:val="none"/>
        </w:rPr>
        <w:br w:type="page"/>
      </w:r>
      <w:r>
        <w:rPr>
          <w:rFonts w:hint="eastAsia" w:ascii="仿宋" w:hAnsi="仿宋" w:eastAsia="仿宋" w:cs="仿宋"/>
          <w:highlight w:val="none"/>
        </w:rPr>
        <w:t>七、供应商本项目管理、技术、服务人员情况表</w:t>
      </w:r>
    </w:p>
    <w:p w14:paraId="6C31F017">
      <w:pPr>
        <w:spacing w:line="360" w:lineRule="auto"/>
        <w:ind w:firstLine="1205" w:firstLineChars="500"/>
        <w:rPr>
          <w:rFonts w:hint="eastAsia" w:ascii="仿宋" w:hAnsi="仿宋" w:eastAsia="仿宋" w:cs="仿宋"/>
          <w:b/>
          <w:highlight w:val="none"/>
        </w:rPr>
      </w:pPr>
      <w:r>
        <w:rPr>
          <w:rFonts w:hint="eastAsia" w:ascii="仿宋" w:hAnsi="仿宋" w:eastAsia="仿宋" w:cs="仿宋"/>
          <w:b/>
          <w:highlight w:val="none"/>
        </w:rPr>
        <w:t>项目名称：</w:t>
      </w:r>
    </w:p>
    <w:p w14:paraId="05C90784">
      <w:pPr>
        <w:ind w:firstLine="1205" w:firstLineChars="500"/>
        <w:rPr>
          <w:rFonts w:hint="eastAsia" w:ascii="仿宋" w:hAnsi="仿宋" w:eastAsia="仿宋" w:cs="仿宋"/>
          <w:highlight w:val="none"/>
        </w:rPr>
      </w:pPr>
      <w:r>
        <w:rPr>
          <w:rFonts w:hint="eastAsia" w:ascii="仿宋" w:hAnsi="仿宋" w:eastAsia="仿宋" w:cs="仿宋"/>
          <w:b/>
          <w:sz w:val="24"/>
          <w:szCs w:val="24"/>
          <w:highlight w:val="none"/>
          <w:lang w:val="en-US" w:eastAsia="zh-CN" w:bidi="ar-SA"/>
        </w:rPr>
        <w:t>项目编号：</w:t>
      </w:r>
    </w:p>
    <w:tbl>
      <w:tblPr>
        <w:tblStyle w:val="4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93"/>
        <w:gridCol w:w="993"/>
        <w:gridCol w:w="993"/>
        <w:gridCol w:w="993"/>
        <w:gridCol w:w="993"/>
        <w:gridCol w:w="993"/>
        <w:gridCol w:w="993"/>
        <w:gridCol w:w="994"/>
      </w:tblGrid>
      <w:tr w14:paraId="2768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91" w:type="dxa"/>
            <w:vMerge w:val="restart"/>
            <w:vAlign w:val="center"/>
          </w:tcPr>
          <w:p w14:paraId="71D36472">
            <w:pPr>
              <w:ind w:left="199" w:leftChars="83"/>
              <w:jc w:val="center"/>
              <w:rPr>
                <w:rFonts w:hint="eastAsia" w:ascii="仿宋" w:hAnsi="仿宋" w:eastAsia="仿宋" w:cs="仿宋"/>
                <w:highlight w:val="none"/>
              </w:rPr>
            </w:pPr>
            <w:r>
              <w:rPr>
                <w:rFonts w:hint="eastAsia" w:ascii="仿宋" w:hAnsi="仿宋" w:eastAsia="仿宋" w:cs="仿宋"/>
                <w:highlight w:val="none"/>
              </w:rPr>
              <w:t>类别</w:t>
            </w:r>
          </w:p>
        </w:tc>
        <w:tc>
          <w:tcPr>
            <w:tcW w:w="993" w:type="dxa"/>
            <w:vMerge w:val="restart"/>
            <w:vAlign w:val="center"/>
          </w:tcPr>
          <w:p w14:paraId="2B6A7DB9">
            <w:pPr>
              <w:ind w:left="199" w:leftChars="83"/>
              <w:jc w:val="center"/>
              <w:rPr>
                <w:rFonts w:hint="eastAsia" w:ascii="仿宋" w:hAnsi="仿宋" w:eastAsia="仿宋" w:cs="仿宋"/>
                <w:highlight w:val="none"/>
              </w:rPr>
            </w:pPr>
            <w:r>
              <w:rPr>
                <w:rFonts w:hint="eastAsia" w:ascii="仿宋" w:hAnsi="仿宋" w:eastAsia="仿宋" w:cs="仿宋"/>
                <w:highlight w:val="none"/>
              </w:rPr>
              <w:t>职务</w:t>
            </w:r>
          </w:p>
        </w:tc>
        <w:tc>
          <w:tcPr>
            <w:tcW w:w="993" w:type="dxa"/>
            <w:vMerge w:val="restart"/>
            <w:vAlign w:val="center"/>
          </w:tcPr>
          <w:p w14:paraId="6812517D">
            <w:pPr>
              <w:ind w:left="199" w:leftChars="83"/>
              <w:jc w:val="center"/>
              <w:rPr>
                <w:rFonts w:hint="eastAsia" w:ascii="仿宋" w:hAnsi="仿宋" w:eastAsia="仿宋" w:cs="仿宋"/>
                <w:highlight w:val="none"/>
              </w:rPr>
            </w:pPr>
            <w:r>
              <w:rPr>
                <w:rFonts w:hint="eastAsia" w:ascii="仿宋" w:hAnsi="仿宋" w:eastAsia="仿宋" w:cs="仿宋"/>
                <w:highlight w:val="none"/>
              </w:rPr>
              <w:t>姓名</w:t>
            </w:r>
          </w:p>
        </w:tc>
        <w:tc>
          <w:tcPr>
            <w:tcW w:w="993" w:type="dxa"/>
            <w:vMerge w:val="restart"/>
            <w:vAlign w:val="center"/>
          </w:tcPr>
          <w:p w14:paraId="587179AC">
            <w:pPr>
              <w:ind w:left="199" w:leftChars="83"/>
              <w:jc w:val="center"/>
              <w:rPr>
                <w:rFonts w:hint="eastAsia" w:ascii="仿宋" w:hAnsi="仿宋" w:eastAsia="仿宋" w:cs="仿宋"/>
                <w:highlight w:val="none"/>
              </w:rPr>
            </w:pPr>
            <w:r>
              <w:rPr>
                <w:rFonts w:hint="eastAsia" w:ascii="仿宋" w:hAnsi="仿宋" w:eastAsia="仿宋" w:cs="仿宋"/>
                <w:highlight w:val="none"/>
              </w:rPr>
              <w:t>职称</w:t>
            </w:r>
          </w:p>
        </w:tc>
        <w:tc>
          <w:tcPr>
            <w:tcW w:w="993" w:type="dxa"/>
            <w:vMerge w:val="restart"/>
            <w:vAlign w:val="center"/>
          </w:tcPr>
          <w:p w14:paraId="4E2B13E1">
            <w:pPr>
              <w:jc w:val="center"/>
              <w:rPr>
                <w:rFonts w:hint="eastAsia" w:ascii="仿宋" w:hAnsi="仿宋" w:eastAsia="仿宋" w:cs="仿宋"/>
                <w:highlight w:val="none"/>
              </w:rPr>
            </w:pPr>
            <w:r>
              <w:rPr>
                <w:rFonts w:hint="eastAsia" w:ascii="仿宋" w:hAnsi="仿宋" w:eastAsia="仿宋" w:cs="仿宋"/>
                <w:highlight w:val="none"/>
              </w:rPr>
              <w:t>常住地</w:t>
            </w:r>
          </w:p>
        </w:tc>
        <w:tc>
          <w:tcPr>
            <w:tcW w:w="3973" w:type="dxa"/>
            <w:gridSpan w:val="4"/>
            <w:vAlign w:val="center"/>
          </w:tcPr>
          <w:p w14:paraId="2F62E395">
            <w:pPr>
              <w:ind w:left="120"/>
              <w:jc w:val="center"/>
              <w:rPr>
                <w:rFonts w:hint="eastAsia" w:ascii="仿宋" w:hAnsi="仿宋" w:eastAsia="仿宋" w:cs="仿宋"/>
                <w:highlight w:val="none"/>
              </w:rPr>
            </w:pPr>
            <w:r>
              <w:rPr>
                <w:rFonts w:hint="eastAsia" w:ascii="仿宋" w:hAnsi="仿宋" w:eastAsia="仿宋" w:cs="仿宋"/>
                <w:highlight w:val="none"/>
              </w:rPr>
              <w:t>资格证明（附复印件）</w:t>
            </w:r>
          </w:p>
        </w:tc>
      </w:tr>
      <w:tr w14:paraId="4C09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1" w:type="dxa"/>
            <w:vMerge w:val="continue"/>
            <w:vAlign w:val="center"/>
          </w:tcPr>
          <w:p w14:paraId="0AE539A6">
            <w:pPr>
              <w:ind w:left="120"/>
              <w:jc w:val="center"/>
              <w:rPr>
                <w:rFonts w:hint="eastAsia" w:ascii="仿宋" w:hAnsi="仿宋" w:eastAsia="仿宋" w:cs="仿宋"/>
                <w:highlight w:val="none"/>
              </w:rPr>
            </w:pPr>
          </w:p>
        </w:tc>
        <w:tc>
          <w:tcPr>
            <w:tcW w:w="993" w:type="dxa"/>
            <w:vMerge w:val="continue"/>
            <w:vAlign w:val="center"/>
          </w:tcPr>
          <w:p w14:paraId="22922835">
            <w:pPr>
              <w:ind w:left="120"/>
              <w:jc w:val="center"/>
              <w:rPr>
                <w:rFonts w:hint="eastAsia" w:ascii="仿宋" w:hAnsi="仿宋" w:eastAsia="仿宋" w:cs="仿宋"/>
                <w:highlight w:val="none"/>
              </w:rPr>
            </w:pPr>
          </w:p>
        </w:tc>
        <w:tc>
          <w:tcPr>
            <w:tcW w:w="993" w:type="dxa"/>
            <w:vMerge w:val="continue"/>
            <w:vAlign w:val="center"/>
          </w:tcPr>
          <w:p w14:paraId="4F8D3D06">
            <w:pPr>
              <w:ind w:left="120"/>
              <w:jc w:val="center"/>
              <w:rPr>
                <w:rFonts w:hint="eastAsia" w:ascii="仿宋" w:hAnsi="仿宋" w:eastAsia="仿宋" w:cs="仿宋"/>
                <w:highlight w:val="none"/>
              </w:rPr>
            </w:pPr>
          </w:p>
        </w:tc>
        <w:tc>
          <w:tcPr>
            <w:tcW w:w="993" w:type="dxa"/>
            <w:vMerge w:val="continue"/>
            <w:vAlign w:val="center"/>
          </w:tcPr>
          <w:p w14:paraId="42A64FEF">
            <w:pPr>
              <w:ind w:left="120"/>
              <w:jc w:val="center"/>
              <w:rPr>
                <w:rFonts w:hint="eastAsia" w:ascii="仿宋" w:hAnsi="仿宋" w:eastAsia="仿宋" w:cs="仿宋"/>
                <w:highlight w:val="none"/>
              </w:rPr>
            </w:pPr>
          </w:p>
        </w:tc>
        <w:tc>
          <w:tcPr>
            <w:tcW w:w="993" w:type="dxa"/>
            <w:vMerge w:val="continue"/>
            <w:vAlign w:val="center"/>
          </w:tcPr>
          <w:p w14:paraId="6CB86840">
            <w:pPr>
              <w:ind w:left="120"/>
              <w:jc w:val="center"/>
              <w:rPr>
                <w:rFonts w:hint="eastAsia" w:ascii="仿宋" w:hAnsi="仿宋" w:eastAsia="仿宋" w:cs="仿宋"/>
                <w:highlight w:val="none"/>
              </w:rPr>
            </w:pPr>
          </w:p>
        </w:tc>
        <w:tc>
          <w:tcPr>
            <w:tcW w:w="993" w:type="dxa"/>
            <w:vAlign w:val="center"/>
          </w:tcPr>
          <w:p w14:paraId="63E4CE27">
            <w:pPr>
              <w:jc w:val="center"/>
              <w:rPr>
                <w:rFonts w:hint="eastAsia" w:ascii="仿宋" w:hAnsi="仿宋" w:eastAsia="仿宋" w:cs="仿宋"/>
                <w:highlight w:val="none"/>
              </w:rPr>
            </w:pPr>
            <w:r>
              <w:rPr>
                <w:rFonts w:hint="eastAsia" w:ascii="仿宋" w:hAnsi="仿宋" w:eastAsia="仿宋" w:cs="仿宋"/>
                <w:highlight w:val="none"/>
              </w:rPr>
              <w:t>证书</w:t>
            </w:r>
          </w:p>
          <w:p w14:paraId="6B0BDAEC">
            <w:pPr>
              <w:jc w:val="center"/>
              <w:rPr>
                <w:rFonts w:hint="eastAsia" w:ascii="仿宋" w:hAnsi="仿宋" w:eastAsia="仿宋" w:cs="仿宋"/>
                <w:highlight w:val="none"/>
              </w:rPr>
            </w:pPr>
            <w:r>
              <w:rPr>
                <w:rFonts w:hint="eastAsia" w:ascii="仿宋" w:hAnsi="仿宋" w:eastAsia="仿宋" w:cs="仿宋"/>
                <w:highlight w:val="none"/>
              </w:rPr>
              <w:t>名称</w:t>
            </w:r>
          </w:p>
        </w:tc>
        <w:tc>
          <w:tcPr>
            <w:tcW w:w="993" w:type="dxa"/>
            <w:vAlign w:val="center"/>
          </w:tcPr>
          <w:p w14:paraId="041AB7F4">
            <w:pPr>
              <w:ind w:left="199" w:leftChars="83"/>
              <w:jc w:val="center"/>
              <w:rPr>
                <w:rFonts w:hint="eastAsia" w:ascii="仿宋" w:hAnsi="仿宋" w:eastAsia="仿宋" w:cs="仿宋"/>
                <w:highlight w:val="none"/>
              </w:rPr>
            </w:pPr>
            <w:r>
              <w:rPr>
                <w:rFonts w:hint="eastAsia" w:ascii="仿宋" w:hAnsi="仿宋" w:eastAsia="仿宋" w:cs="仿宋"/>
                <w:highlight w:val="none"/>
              </w:rPr>
              <w:t>级别</w:t>
            </w:r>
          </w:p>
        </w:tc>
        <w:tc>
          <w:tcPr>
            <w:tcW w:w="993" w:type="dxa"/>
            <w:vAlign w:val="center"/>
          </w:tcPr>
          <w:p w14:paraId="0181A8BB">
            <w:pPr>
              <w:ind w:left="199" w:leftChars="83"/>
              <w:jc w:val="center"/>
              <w:rPr>
                <w:rFonts w:hint="eastAsia" w:ascii="仿宋" w:hAnsi="仿宋" w:eastAsia="仿宋" w:cs="仿宋"/>
                <w:highlight w:val="none"/>
              </w:rPr>
            </w:pPr>
            <w:r>
              <w:rPr>
                <w:rFonts w:hint="eastAsia" w:ascii="仿宋" w:hAnsi="仿宋" w:eastAsia="仿宋" w:cs="仿宋"/>
                <w:highlight w:val="none"/>
              </w:rPr>
              <w:t>证号</w:t>
            </w:r>
          </w:p>
        </w:tc>
        <w:tc>
          <w:tcPr>
            <w:tcW w:w="994" w:type="dxa"/>
            <w:vAlign w:val="center"/>
          </w:tcPr>
          <w:p w14:paraId="30CD7343">
            <w:pPr>
              <w:ind w:left="199" w:leftChars="83"/>
              <w:jc w:val="center"/>
              <w:rPr>
                <w:rFonts w:hint="eastAsia" w:ascii="仿宋" w:hAnsi="仿宋" w:eastAsia="仿宋" w:cs="仿宋"/>
                <w:highlight w:val="none"/>
              </w:rPr>
            </w:pPr>
            <w:r>
              <w:rPr>
                <w:rFonts w:hint="eastAsia" w:ascii="仿宋" w:hAnsi="仿宋" w:eastAsia="仿宋" w:cs="仿宋"/>
                <w:highlight w:val="none"/>
              </w:rPr>
              <w:t>专业</w:t>
            </w:r>
          </w:p>
        </w:tc>
      </w:tr>
      <w:tr w14:paraId="659E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1" w:type="dxa"/>
            <w:vMerge w:val="restart"/>
            <w:vAlign w:val="center"/>
          </w:tcPr>
          <w:p w14:paraId="003087BF">
            <w:pPr>
              <w:ind w:left="120"/>
              <w:jc w:val="center"/>
              <w:rPr>
                <w:rFonts w:hint="eastAsia" w:ascii="仿宋" w:hAnsi="仿宋" w:eastAsia="仿宋" w:cs="仿宋"/>
                <w:highlight w:val="none"/>
              </w:rPr>
            </w:pPr>
            <w:r>
              <w:rPr>
                <w:rFonts w:hint="eastAsia" w:ascii="仿宋" w:hAnsi="仿宋" w:eastAsia="仿宋" w:cs="仿宋"/>
                <w:highlight w:val="none"/>
              </w:rPr>
              <w:t>管理</w:t>
            </w:r>
          </w:p>
          <w:p w14:paraId="29049228">
            <w:pPr>
              <w:ind w:left="120"/>
              <w:jc w:val="center"/>
              <w:rPr>
                <w:rFonts w:hint="eastAsia" w:ascii="仿宋" w:hAnsi="仿宋" w:eastAsia="仿宋" w:cs="仿宋"/>
                <w:highlight w:val="none"/>
              </w:rPr>
            </w:pPr>
            <w:r>
              <w:rPr>
                <w:rFonts w:hint="eastAsia" w:ascii="仿宋" w:hAnsi="仿宋" w:eastAsia="仿宋" w:cs="仿宋"/>
                <w:highlight w:val="none"/>
              </w:rPr>
              <w:t>人员</w:t>
            </w:r>
          </w:p>
        </w:tc>
        <w:tc>
          <w:tcPr>
            <w:tcW w:w="993" w:type="dxa"/>
          </w:tcPr>
          <w:p w14:paraId="4397A0A1">
            <w:pPr>
              <w:ind w:left="120"/>
              <w:jc w:val="center"/>
              <w:rPr>
                <w:rFonts w:hint="eastAsia" w:ascii="仿宋" w:hAnsi="仿宋" w:eastAsia="仿宋" w:cs="仿宋"/>
                <w:highlight w:val="none"/>
              </w:rPr>
            </w:pPr>
          </w:p>
        </w:tc>
        <w:tc>
          <w:tcPr>
            <w:tcW w:w="993" w:type="dxa"/>
          </w:tcPr>
          <w:p w14:paraId="4C6FBA16">
            <w:pPr>
              <w:ind w:left="120"/>
              <w:jc w:val="center"/>
              <w:rPr>
                <w:rFonts w:hint="eastAsia" w:ascii="仿宋" w:hAnsi="仿宋" w:eastAsia="仿宋" w:cs="仿宋"/>
                <w:highlight w:val="none"/>
              </w:rPr>
            </w:pPr>
          </w:p>
        </w:tc>
        <w:tc>
          <w:tcPr>
            <w:tcW w:w="993" w:type="dxa"/>
          </w:tcPr>
          <w:p w14:paraId="09453AA8">
            <w:pPr>
              <w:ind w:left="120"/>
              <w:jc w:val="center"/>
              <w:rPr>
                <w:rFonts w:hint="eastAsia" w:ascii="仿宋" w:hAnsi="仿宋" w:eastAsia="仿宋" w:cs="仿宋"/>
                <w:highlight w:val="none"/>
              </w:rPr>
            </w:pPr>
          </w:p>
        </w:tc>
        <w:tc>
          <w:tcPr>
            <w:tcW w:w="993" w:type="dxa"/>
          </w:tcPr>
          <w:p w14:paraId="04402669">
            <w:pPr>
              <w:ind w:left="120"/>
              <w:jc w:val="center"/>
              <w:rPr>
                <w:rFonts w:hint="eastAsia" w:ascii="仿宋" w:hAnsi="仿宋" w:eastAsia="仿宋" w:cs="仿宋"/>
                <w:highlight w:val="none"/>
              </w:rPr>
            </w:pPr>
          </w:p>
        </w:tc>
        <w:tc>
          <w:tcPr>
            <w:tcW w:w="993" w:type="dxa"/>
          </w:tcPr>
          <w:p w14:paraId="17E7F1ED">
            <w:pPr>
              <w:ind w:left="120"/>
              <w:jc w:val="center"/>
              <w:rPr>
                <w:rFonts w:hint="eastAsia" w:ascii="仿宋" w:hAnsi="仿宋" w:eastAsia="仿宋" w:cs="仿宋"/>
                <w:highlight w:val="none"/>
              </w:rPr>
            </w:pPr>
          </w:p>
        </w:tc>
        <w:tc>
          <w:tcPr>
            <w:tcW w:w="993" w:type="dxa"/>
          </w:tcPr>
          <w:p w14:paraId="56F7351B">
            <w:pPr>
              <w:ind w:left="120"/>
              <w:jc w:val="center"/>
              <w:rPr>
                <w:rFonts w:hint="eastAsia" w:ascii="仿宋" w:hAnsi="仿宋" w:eastAsia="仿宋" w:cs="仿宋"/>
                <w:highlight w:val="none"/>
              </w:rPr>
            </w:pPr>
          </w:p>
        </w:tc>
        <w:tc>
          <w:tcPr>
            <w:tcW w:w="993" w:type="dxa"/>
          </w:tcPr>
          <w:p w14:paraId="2EA6FD70">
            <w:pPr>
              <w:ind w:left="120"/>
              <w:jc w:val="center"/>
              <w:rPr>
                <w:rFonts w:hint="eastAsia" w:ascii="仿宋" w:hAnsi="仿宋" w:eastAsia="仿宋" w:cs="仿宋"/>
                <w:highlight w:val="none"/>
              </w:rPr>
            </w:pPr>
          </w:p>
        </w:tc>
        <w:tc>
          <w:tcPr>
            <w:tcW w:w="994" w:type="dxa"/>
          </w:tcPr>
          <w:p w14:paraId="71C46F0D">
            <w:pPr>
              <w:ind w:left="120"/>
              <w:jc w:val="center"/>
              <w:rPr>
                <w:rFonts w:hint="eastAsia" w:ascii="仿宋" w:hAnsi="仿宋" w:eastAsia="仿宋" w:cs="仿宋"/>
                <w:highlight w:val="none"/>
              </w:rPr>
            </w:pPr>
          </w:p>
        </w:tc>
      </w:tr>
      <w:tr w14:paraId="72BD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91" w:type="dxa"/>
            <w:vMerge w:val="continue"/>
            <w:vAlign w:val="center"/>
          </w:tcPr>
          <w:p w14:paraId="75A47D4F">
            <w:pPr>
              <w:ind w:left="120"/>
              <w:jc w:val="center"/>
              <w:rPr>
                <w:rFonts w:hint="eastAsia" w:ascii="仿宋" w:hAnsi="仿宋" w:eastAsia="仿宋" w:cs="仿宋"/>
                <w:highlight w:val="none"/>
              </w:rPr>
            </w:pPr>
          </w:p>
        </w:tc>
        <w:tc>
          <w:tcPr>
            <w:tcW w:w="993" w:type="dxa"/>
          </w:tcPr>
          <w:p w14:paraId="557A9C0A">
            <w:pPr>
              <w:ind w:left="120"/>
              <w:jc w:val="center"/>
              <w:rPr>
                <w:rFonts w:hint="eastAsia" w:ascii="仿宋" w:hAnsi="仿宋" w:eastAsia="仿宋" w:cs="仿宋"/>
                <w:highlight w:val="none"/>
              </w:rPr>
            </w:pPr>
          </w:p>
        </w:tc>
        <w:tc>
          <w:tcPr>
            <w:tcW w:w="993" w:type="dxa"/>
          </w:tcPr>
          <w:p w14:paraId="175E49D1">
            <w:pPr>
              <w:ind w:left="120"/>
              <w:jc w:val="center"/>
              <w:rPr>
                <w:rFonts w:hint="eastAsia" w:ascii="仿宋" w:hAnsi="仿宋" w:eastAsia="仿宋" w:cs="仿宋"/>
                <w:highlight w:val="none"/>
              </w:rPr>
            </w:pPr>
          </w:p>
        </w:tc>
        <w:tc>
          <w:tcPr>
            <w:tcW w:w="993" w:type="dxa"/>
          </w:tcPr>
          <w:p w14:paraId="060F5AC9">
            <w:pPr>
              <w:ind w:left="120"/>
              <w:jc w:val="center"/>
              <w:rPr>
                <w:rFonts w:hint="eastAsia" w:ascii="仿宋" w:hAnsi="仿宋" w:eastAsia="仿宋" w:cs="仿宋"/>
                <w:highlight w:val="none"/>
              </w:rPr>
            </w:pPr>
          </w:p>
        </w:tc>
        <w:tc>
          <w:tcPr>
            <w:tcW w:w="993" w:type="dxa"/>
          </w:tcPr>
          <w:p w14:paraId="31C021B3">
            <w:pPr>
              <w:ind w:left="120"/>
              <w:jc w:val="center"/>
              <w:rPr>
                <w:rFonts w:hint="eastAsia" w:ascii="仿宋" w:hAnsi="仿宋" w:eastAsia="仿宋" w:cs="仿宋"/>
                <w:highlight w:val="none"/>
              </w:rPr>
            </w:pPr>
          </w:p>
        </w:tc>
        <w:tc>
          <w:tcPr>
            <w:tcW w:w="993" w:type="dxa"/>
          </w:tcPr>
          <w:p w14:paraId="1827E441">
            <w:pPr>
              <w:ind w:left="120"/>
              <w:jc w:val="center"/>
              <w:rPr>
                <w:rFonts w:hint="eastAsia" w:ascii="仿宋" w:hAnsi="仿宋" w:eastAsia="仿宋" w:cs="仿宋"/>
                <w:highlight w:val="none"/>
              </w:rPr>
            </w:pPr>
          </w:p>
        </w:tc>
        <w:tc>
          <w:tcPr>
            <w:tcW w:w="993" w:type="dxa"/>
          </w:tcPr>
          <w:p w14:paraId="0F664640">
            <w:pPr>
              <w:ind w:left="120"/>
              <w:jc w:val="center"/>
              <w:rPr>
                <w:rFonts w:hint="eastAsia" w:ascii="仿宋" w:hAnsi="仿宋" w:eastAsia="仿宋" w:cs="仿宋"/>
                <w:highlight w:val="none"/>
              </w:rPr>
            </w:pPr>
          </w:p>
        </w:tc>
        <w:tc>
          <w:tcPr>
            <w:tcW w:w="993" w:type="dxa"/>
          </w:tcPr>
          <w:p w14:paraId="5C55E8C1">
            <w:pPr>
              <w:ind w:left="120"/>
              <w:jc w:val="center"/>
              <w:rPr>
                <w:rFonts w:hint="eastAsia" w:ascii="仿宋" w:hAnsi="仿宋" w:eastAsia="仿宋" w:cs="仿宋"/>
                <w:highlight w:val="none"/>
              </w:rPr>
            </w:pPr>
          </w:p>
        </w:tc>
        <w:tc>
          <w:tcPr>
            <w:tcW w:w="994" w:type="dxa"/>
          </w:tcPr>
          <w:p w14:paraId="36D7904D">
            <w:pPr>
              <w:ind w:left="120"/>
              <w:jc w:val="center"/>
              <w:rPr>
                <w:rFonts w:hint="eastAsia" w:ascii="仿宋" w:hAnsi="仿宋" w:eastAsia="仿宋" w:cs="仿宋"/>
                <w:highlight w:val="none"/>
              </w:rPr>
            </w:pPr>
          </w:p>
        </w:tc>
      </w:tr>
      <w:tr w14:paraId="789D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91" w:type="dxa"/>
            <w:vMerge w:val="continue"/>
            <w:vAlign w:val="center"/>
          </w:tcPr>
          <w:p w14:paraId="79DC3641">
            <w:pPr>
              <w:ind w:left="120"/>
              <w:jc w:val="center"/>
              <w:rPr>
                <w:rFonts w:hint="eastAsia" w:ascii="仿宋" w:hAnsi="仿宋" w:eastAsia="仿宋" w:cs="仿宋"/>
                <w:highlight w:val="none"/>
              </w:rPr>
            </w:pPr>
          </w:p>
        </w:tc>
        <w:tc>
          <w:tcPr>
            <w:tcW w:w="993" w:type="dxa"/>
          </w:tcPr>
          <w:p w14:paraId="609D8B8B">
            <w:pPr>
              <w:ind w:left="120"/>
              <w:jc w:val="center"/>
              <w:rPr>
                <w:rFonts w:hint="eastAsia" w:ascii="仿宋" w:hAnsi="仿宋" w:eastAsia="仿宋" w:cs="仿宋"/>
                <w:highlight w:val="none"/>
              </w:rPr>
            </w:pPr>
          </w:p>
        </w:tc>
        <w:tc>
          <w:tcPr>
            <w:tcW w:w="993" w:type="dxa"/>
          </w:tcPr>
          <w:p w14:paraId="65398F16">
            <w:pPr>
              <w:ind w:left="120"/>
              <w:jc w:val="center"/>
              <w:rPr>
                <w:rFonts w:hint="eastAsia" w:ascii="仿宋" w:hAnsi="仿宋" w:eastAsia="仿宋" w:cs="仿宋"/>
                <w:highlight w:val="none"/>
              </w:rPr>
            </w:pPr>
          </w:p>
        </w:tc>
        <w:tc>
          <w:tcPr>
            <w:tcW w:w="993" w:type="dxa"/>
          </w:tcPr>
          <w:p w14:paraId="069D3BA4">
            <w:pPr>
              <w:ind w:left="120"/>
              <w:jc w:val="center"/>
              <w:rPr>
                <w:rFonts w:hint="eastAsia" w:ascii="仿宋" w:hAnsi="仿宋" w:eastAsia="仿宋" w:cs="仿宋"/>
                <w:highlight w:val="none"/>
              </w:rPr>
            </w:pPr>
          </w:p>
        </w:tc>
        <w:tc>
          <w:tcPr>
            <w:tcW w:w="993" w:type="dxa"/>
          </w:tcPr>
          <w:p w14:paraId="3E7A45EE">
            <w:pPr>
              <w:ind w:left="120"/>
              <w:jc w:val="center"/>
              <w:rPr>
                <w:rFonts w:hint="eastAsia" w:ascii="仿宋" w:hAnsi="仿宋" w:eastAsia="仿宋" w:cs="仿宋"/>
                <w:highlight w:val="none"/>
              </w:rPr>
            </w:pPr>
          </w:p>
        </w:tc>
        <w:tc>
          <w:tcPr>
            <w:tcW w:w="993" w:type="dxa"/>
          </w:tcPr>
          <w:p w14:paraId="510B5A3F">
            <w:pPr>
              <w:ind w:left="120"/>
              <w:jc w:val="center"/>
              <w:rPr>
                <w:rFonts w:hint="eastAsia" w:ascii="仿宋" w:hAnsi="仿宋" w:eastAsia="仿宋" w:cs="仿宋"/>
                <w:highlight w:val="none"/>
              </w:rPr>
            </w:pPr>
          </w:p>
        </w:tc>
        <w:tc>
          <w:tcPr>
            <w:tcW w:w="993" w:type="dxa"/>
          </w:tcPr>
          <w:p w14:paraId="02CCB6F9">
            <w:pPr>
              <w:ind w:left="120"/>
              <w:jc w:val="center"/>
              <w:rPr>
                <w:rFonts w:hint="eastAsia" w:ascii="仿宋" w:hAnsi="仿宋" w:eastAsia="仿宋" w:cs="仿宋"/>
                <w:highlight w:val="none"/>
              </w:rPr>
            </w:pPr>
          </w:p>
        </w:tc>
        <w:tc>
          <w:tcPr>
            <w:tcW w:w="993" w:type="dxa"/>
          </w:tcPr>
          <w:p w14:paraId="110B214D">
            <w:pPr>
              <w:ind w:left="120"/>
              <w:jc w:val="center"/>
              <w:rPr>
                <w:rFonts w:hint="eastAsia" w:ascii="仿宋" w:hAnsi="仿宋" w:eastAsia="仿宋" w:cs="仿宋"/>
                <w:highlight w:val="none"/>
              </w:rPr>
            </w:pPr>
          </w:p>
        </w:tc>
        <w:tc>
          <w:tcPr>
            <w:tcW w:w="994" w:type="dxa"/>
          </w:tcPr>
          <w:p w14:paraId="57EF7D86">
            <w:pPr>
              <w:ind w:left="120"/>
              <w:jc w:val="center"/>
              <w:rPr>
                <w:rFonts w:hint="eastAsia" w:ascii="仿宋" w:hAnsi="仿宋" w:eastAsia="仿宋" w:cs="仿宋"/>
                <w:highlight w:val="none"/>
              </w:rPr>
            </w:pPr>
          </w:p>
        </w:tc>
      </w:tr>
      <w:tr w14:paraId="6521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1" w:type="dxa"/>
            <w:vMerge w:val="restart"/>
            <w:vAlign w:val="center"/>
          </w:tcPr>
          <w:p w14:paraId="20BEE74C">
            <w:pPr>
              <w:ind w:left="120"/>
              <w:jc w:val="center"/>
              <w:rPr>
                <w:rFonts w:hint="eastAsia" w:ascii="仿宋" w:hAnsi="仿宋" w:eastAsia="仿宋" w:cs="仿宋"/>
                <w:highlight w:val="none"/>
              </w:rPr>
            </w:pPr>
            <w:r>
              <w:rPr>
                <w:rFonts w:hint="eastAsia" w:ascii="仿宋" w:hAnsi="仿宋" w:eastAsia="仿宋" w:cs="仿宋"/>
                <w:highlight w:val="none"/>
              </w:rPr>
              <w:t>技术</w:t>
            </w:r>
          </w:p>
          <w:p w14:paraId="516B973F">
            <w:pPr>
              <w:ind w:left="120"/>
              <w:jc w:val="center"/>
              <w:rPr>
                <w:rFonts w:hint="eastAsia" w:ascii="仿宋" w:hAnsi="仿宋" w:eastAsia="仿宋" w:cs="仿宋"/>
                <w:highlight w:val="none"/>
              </w:rPr>
            </w:pPr>
            <w:r>
              <w:rPr>
                <w:rFonts w:hint="eastAsia" w:ascii="仿宋" w:hAnsi="仿宋" w:eastAsia="仿宋" w:cs="仿宋"/>
                <w:highlight w:val="none"/>
              </w:rPr>
              <w:t>人员</w:t>
            </w:r>
          </w:p>
        </w:tc>
        <w:tc>
          <w:tcPr>
            <w:tcW w:w="993" w:type="dxa"/>
          </w:tcPr>
          <w:p w14:paraId="63709945">
            <w:pPr>
              <w:ind w:left="120"/>
              <w:jc w:val="center"/>
              <w:rPr>
                <w:rFonts w:hint="eastAsia" w:ascii="仿宋" w:hAnsi="仿宋" w:eastAsia="仿宋" w:cs="仿宋"/>
                <w:highlight w:val="none"/>
              </w:rPr>
            </w:pPr>
          </w:p>
        </w:tc>
        <w:tc>
          <w:tcPr>
            <w:tcW w:w="993" w:type="dxa"/>
          </w:tcPr>
          <w:p w14:paraId="00F40110">
            <w:pPr>
              <w:ind w:left="120"/>
              <w:jc w:val="center"/>
              <w:rPr>
                <w:rFonts w:hint="eastAsia" w:ascii="仿宋" w:hAnsi="仿宋" w:eastAsia="仿宋" w:cs="仿宋"/>
                <w:highlight w:val="none"/>
              </w:rPr>
            </w:pPr>
          </w:p>
        </w:tc>
        <w:tc>
          <w:tcPr>
            <w:tcW w:w="993" w:type="dxa"/>
          </w:tcPr>
          <w:p w14:paraId="5523074C">
            <w:pPr>
              <w:ind w:left="120"/>
              <w:jc w:val="center"/>
              <w:rPr>
                <w:rFonts w:hint="eastAsia" w:ascii="仿宋" w:hAnsi="仿宋" w:eastAsia="仿宋" w:cs="仿宋"/>
                <w:highlight w:val="none"/>
              </w:rPr>
            </w:pPr>
          </w:p>
        </w:tc>
        <w:tc>
          <w:tcPr>
            <w:tcW w:w="993" w:type="dxa"/>
          </w:tcPr>
          <w:p w14:paraId="047219E9">
            <w:pPr>
              <w:ind w:left="120"/>
              <w:jc w:val="center"/>
              <w:rPr>
                <w:rFonts w:hint="eastAsia" w:ascii="仿宋" w:hAnsi="仿宋" w:eastAsia="仿宋" w:cs="仿宋"/>
                <w:highlight w:val="none"/>
              </w:rPr>
            </w:pPr>
          </w:p>
        </w:tc>
        <w:tc>
          <w:tcPr>
            <w:tcW w:w="993" w:type="dxa"/>
          </w:tcPr>
          <w:p w14:paraId="21A61B38">
            <w:pPr>
              <w:ind w:left="120"/>
              <w:jc w:val="center"/>
              <w:rPr>
                <w:rFonts w:hint="eastAsia" w:ascii="仿宋" w:hAnsi="仿宋" w:eastAsia="仿宋" w:cs="仿宋"/>
                <w:highlight w:val="none"/>
              </w:rPr>
            </w:pPr>
          </w:p>
        </w:tc>
        <w:tc>
          <w:tcPr>
            <w:tcW w:w="993" w:type="dxa"/>
          </w:tcPr>
          <w:p w14:paraId="46B8F068">
            <w:pPr>
              <w:ind w:left="120"/>
              <w:jc w:val="center"/>
              <w:rPr>
                <w:rFonts w:hint="eastAsia" w:ascii="仿宋" w:hAnsi="仿宋" w:eastAsia="仿宋" w:cs="仿宋"/>
                <w:highlight w:val="none"/>
              </w:rPr>
            </w:pPr>
          </w:p>
        </w:tc>
        <w:tc>
          <w:tcPr>
            <w:tcW w:w="993" w:type="dxa"/>
          </w:tcPr>
          <w:p w14:paraId="3D3C61EB">
            <w:pPr>
              <w:ind w:left="120"/>
              <w:jc w:val="center"/>
              <w:rPr>
                <w:rFonts w:hint="eastAsia" w:ascii="仿宋" w:hAnsi="仿宋" w:eastAsia="仿宋" w:cs="仿宋"/>
                <w:highlight w:val="none"/>
              </w:rPr>
            </w:pPr>
          </w:p>
        </w:tc>
        <w:tc>
          <w:tcPr>
            <w:tcW w:w="994" w:type="dxa"/>
          </w:tcPr>
          <w:p w14:paraId="0896733F">
            <w:pPr>
              <w:ind w:left="120"/>
              <w:jc w:val="center"/>
              <w:rPr>
                <w:rFonts w:hint="eastAsia" w:ascii="仿宋" w:hAnsi="仿宋" w:eastAsia="仿宋" w:cs="仿宋"/>
                <w:highlight w:val="none"/>
              </w:rPr>
            </w:pPr>
          </w:p>
        </w:tc>
      </w:tr>
      <w:tr w14:paraId="2F58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91" w:type="dxa"/>
            <w:vMerge w:val="continue"/>
            <w:vAlign w:val="center"/>
          </w:tcPr>
          <w:p w14:paraId="67D5CAEC">
            <w:pPr>
              <w:ind w:left="120"/>
              <w:jc w:val="center"/>
              <w:rPr>
                <w:rFonts w:hint="eastAsia" w:ascii="仿宋" w:hAnsi="仿宋" w:eastAsia="仿宋" w:cs="仿宋"/>
                <w:highlight w:val="none"/>
              </w:rPr>
            </w:pPr>
          </w:p>
        </w:tc>
        <w:tc>
          <w:tcPr>
            <w:tcW w:w="993" w:type="dxa"/>
          </w:tcPr>
          <w:p w14:paraId="309DB230">
            <w:pPr>
              <w:ind w:left="120"/>
              <w:jc w:val="center"/>
              <w:rPr>
                <w:rFonts w:hint="eastAsia" w:ascii="仿宋" w:hAnsi="仿宋" w:eastAsia="仿宋" w:cs="仿宋"/>
                <w:highlight w:val="none"/>
              </w:rPr>
            </w:pPr>
          </w:p>
        </w:tc>
        <w:tc>
          <w:tcPr>
            <w:tcW w:w="993" w:type="dxa"/>
          </w:tcPr>
          <w:p w14:paraId="7D778024">
            <w:pPr>
              <w:ind w:left="120"/>
              <w:jc w:val="center"/>
              <w:rPr>
                <w:rFonts w:hint="eastAsia" w:ascii="仿宋" w:hAnsi="仿宋" w:eastAsia="仿宋" w:cs="仿宋"/>
                <w:highlight w:val="none"/>
              </w:rPr>
            </w:pPr>
          </w:p>
        </w:tc>
        <w:tc>
          <w:tcPr>
            <w:tcW w:w="993" w:type="dxa"/>
          </w:tcPr>
          <w:p w14:paraId="6A791A65">
            <w:pPr>
              <w:ind w:left="120"/>
              <w:jc w:val="center"/>
              <w:rPr>
                <w:rFonts w:hint="eastAsia" w:ascii="仿宋" w:hAnsi="仿宋" w:eastAsia="仿宋" w:cs="仿宋"/>
                <w:highlight w:val="none"/>
              </w:rPr>
            </w:pPr>
          </w:p>
        </w:tc>
        <w:tc>
          <w:tcPr>
            <w:tcW w:w="993" w:type="dxa"/>
          </w:tcPr>
          <w:p w14:paraId="47AFC633">
            <w:pPr>
              <w:ind w:left="120"/>
              <w:jc w:val="center"/>
              <w:rPr>
                <w:rFonts w:hint="eastAsia" w:ascii="仿宋" w:hAnsi="仿宋" w:eastAsia="仿宋" w:cs="仿宋"/>
                <w:highlight w:val="none"/>
              </w:rPr>
            </w:pPr>
          </w:p>
        </w:tc>
        <w:tc>
          <w:tcPr>
            <w:tcW w:w="993" w:type="dxa"/>
          </w:tcPr>
          <w:p w14:paraId="60406ECC">
            <w:pPr>
              <w:ind w:left="120"/>
              <w:jc w:val="center"/>
              <w:rPr>
                <w:rFonts w:hint="eastAsia" w:ascii="仿宋" w:hAnsi="仿宋" w:eastAsia="仿宋" w:cs="仿宋"/>
                <w:highlight w:val="none"/>
              </w:rPr>
            </w:pPr>
          </w:p>
        </w:tc>
        <w:tc>
          <w:tcPr>
            <w:tcW w:w="993" w:type="dxa"/>
          </w:tcPr>
          <w:p w14:paraId="5E35F5BA">
            <w:pPr>
              <w:ind w:left="120"/>
              <w:jc w:val="center"/>
              <w:rPr>
                <w:rFonts w:hint="eastAsia" w:ascii="仿宋" w:hAnsi="仿宋" w:eastAsia="仿宋" w:cs="仿宋"/>
                <w:highlight w:val="none"/>
              </w:rPr>
            </w:pPr>
          </w:p>
        </w:tc>
        <w:tc>
          <w:tcPr>
            <w:tcW w:w="993" w:type="dxa"/>
          </w:tcPr>
          <w:p w14:paraId="4178A587">
            <w:pPr>
              <w:ind w:left="120"/>
              <w:jc w:val="center"/>
              <w:rPr>
                <w:rFonts w:hint="eastAsia" w:ascii="仿宋" w:hAnsi="仿宋" w:eastAsia="仿宋" w:cs="仿宋"/>
                <w:highlight w:val="none"/>
              </w:rPr>
            </w:pPr>
          </w:p>
        </w:tc>
        <w:tc>
          <w:tcPr>
            <w:tcW w:w="994" w:type="dxa"/>
          </w:tcPr>
          <w:p w14:paraId="1DDB142A">
            <w:pPr>
              <w:ind w:left="120"/>
              <w:jc w:val="center"/>
              <w:rPr>
                <w:rFonts w:hint="eastAsia" w:ascii="仿宋" w:hAnsi="仿宋" w:eastAsia="仿宋" w:cs="仿宋"/>
                <w:highlight w:val="none"/>
              </w:rPr>
            </w:pPr>
          </w:p>
        </w:tc>
      </w:tr>
      <w:tr w14:paraId="5E67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91" w:type="dxa"/>
            <w:vMerge w:val="continue"/>
            <w:vAlign w:val="center"/>
          </w:tcPr>
          <w:p w14:paraId="761DB3BD">
            <w:pPr>
              <w:ind w:left="120"/>
              <w:jc w:val="center"/>
              <w:rPr>
                <w:rFonts w:hint="eastAsia" w:ascii="仿宋" w:hAnsi="仿宋" w:eastAsia="仿宋" w:cs="仿宋"/>
                <w:highlight w:val="none"/>
              </w:rPr>
            </w:pPr>
          </w:p>
        </w:tc>
        <w:tc>
          <w:tcPr>
            <w:tcW w:w="993" w:type="dxa"/>
          </w:tcPr>
          <w:p w14:paraId="579D8326">
            <w:pPr>
              <w:ind w:left="120"/>
              <w:jc w:val="center"/>
              <w:rPr>
                <w:rFonts w:hint="eastAsia" w:ascii="仿宋" w:hAnsi="仿宋" w:eastAsia="仿宋" w:cs="仿宋"/>
                <w:highlight w:val="none"/>
              </w:rPr>
            </w:pPr>
          </w:p>
        </w:tc>
        <w:tc>
          <w:tcPr>
            <w:tcW w:w="993" w:type="dxa"/>
          </w:tcPr>
          <w:p w14:paraId="3B1AABA1">
            <w:pPr>
              <w:ind w:left="120"/>
              <w:jc w:val="center"/>
              <w:rPr>
                <w:rFonts w:hint="eastAsia" w:ascii="仿宋" w:hAnsi="仿宋" w:eastAsia="仿宋" w:cs="仿宋"/>
                <w:highlight w:val="none"/>
              </w:rPr>
            </w:pPr>
          </w:p>
        </w:tc>
        <w:tc>
          <w:tcPr>
            <w:tcW w:w="993" w:type="dxa"/>
          </w:tcPr>
          <w:p w14:paraId="559A5C29">
            <w:pPr>
              <w:ind w:left="120"/>
              <w:jc w:val="center"/>
              <w:rPr>
                <w:rFonts w:hint="eastAsia" w:ascii="仿宋" w:hAnsi="仿宋" w:eastAsia="仿宋" w:cs="仿宋"/>
                <w:highlight w:val="none"/>
              </w:rPr>
            </w:pPr>
          </w:p>
        </w:tc>
        <w:tc>
          <w:tcPr>
            <w:tcW w:w="993" w:type="dxa"/>
          </w:tcPr>
          <w:p w14:paraId="04842C13">
            <w:pPr>
              <w:ind w:left="120"/>
              <w:jc w:val="center"/>
              <w:rPr>
                <w:rFonts w:hint="eastAsia" w:ascii="仿宋" w:hAnsi="仿宋" w:eastAsia="仿宋" w:cs="仿宋"/>
                <w:highlight w:val="none"/>
              </w:rPr>
            </w:pPr>
          </w:p>
        </w:tc>
        <w:tc>
          <w:tcPr>
            <w:tcW w:w="993" w:type="dxa"/>
          </w:tcPr>
          <w:p w14:paraId="2D24E8DA">
            <w:pPr>
              <w:ind w:left="120"/>
              <w:jc w:val="center"/>
              <w:rPr>
                <w:rFonts w:hint="eastAsia" w:ascii="仿宋" w:hAnsi="仿宋" w:eastAsia="仿宋" w:cs="仿宋"/>
                <w:highlight w:val="none"/>
              </w:rPr>
            </w:pPr>
          </w:p>
        </w:tc>
        <w:tc>
          <w:tcPr>
            <w:tcW w:w="993" w:type="dxa"/>
          </w:tcPr>
          <w:p w14:paraId="67531302">
            <w:pPr>
              <w:ind w:left="120"/>
              <w:jc w:val="center"/>
              <w:rPr>
                <w:rFonts w:hint="eastAsia" w:ascii="仿宋" w:hAnsi="仿宋" w:eastAsia="仿宋" w:cs="仿宋"/>
                <w:highlight w:val="none"/>
              </w:rPr>
            </w:pPr>
          </w:p>
        </w:tc>
        <w:tc>
          <w:tcPr>
            <w:tcW w:w="993" w:type="dxa"/>
          </w:tcPr>
          <w:p w14:paraId="13C57150">
            <w:pPr>
              <w:ind w:left="120"/>
              <w:jc w:val="center"/>
              <w:rPr>
                <w:rFonts w:hint="eastAsia" w:ascii="仿宋" w:hAnsi="仿宋" w:eastAsia="仿宋" w:cs="仿宋"/>
                <w:highlight w:val="none"/>
              </w:rPr>
            </w:pPr>
          </w:p>
        </w:tc>
        <w:tc>
          <w:tcPr>
            <w:tcW w:w="994" w:type="dxa"/>
          </w:tcPr>
          <w:p w14:paraId="49C32971">
            <w:pPr>
              <w:ind w:left="120"/>
              <w:jc w:val="center"/>
              <w:rPr>
                <w:rFonts w:hint="eastAsia" w:ascii="仿宋" w:hAnsi="仿宋" w:eastAsia="仿宋" w:cs="仿宋"/>
                <w:highlight w:val="none"/>
              </w:rPr>
            </w:pPr>
          </w:p>
        </w:tc>
      </w:tr>
      <w:tr w14:paraId="0D9C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1" w:type="dxa"/>
            <w:vMerge w:val="restart"/>
            <w:vAlign w:val="center"/>
          </w:tcPr>
          <w:p w14:paraId="297B187A">
            <w:pPr>
              <w:ind w:left="120"/>
              <w:jc w:val="center"/>
              <w:rPr>
                <w:rFonts w:hint="eastAsia" w:ascii="仿宋" w:hAnsi="仿宋" w:eastAsia="仿宋" w:cs="仿宋"/>
                <w:highlight w:val="none"/>
              </w:rPr>
            </w:pPr>
            <w:r>
              <w:rPr>
                <w:rFonts w:hint="eastAsia" w:ascii="仿宋" w:hAnsi="仿宋" w:eastAsia="仿宋" w:cs="仿宋"/>
                <w:highlight w:val="none"/>
              </w:rPr>
              <w:t>售后服务人员</w:t>
            </w:r>
          </w:p>
        </w:tc>
        <w:tc>
          <w:tcPr>
            <w:tcW w:w="993" w:type="dxa"/>
          </w:tcPr>
          <w:p w14:paraId="0D89168F">
            <w:pPr>
              <w:ind w:left="48" w:leftChars="20"/>
              <w:jc w:val="center"/>
              <w:rPr>
                <w:rFonts w:hint="eastAsia" w:ascii="仿宋" w:hAnsi="仿宋" w:eastAsia="仿宋" w:cs="仿宋"/>
                <w:highlight w:val="none"/>
              </w:rPr>
            </w:pPr>
          </w:p>
        </w:tc>
        <w:tc>
          <w:tcPr>
            <w:tcW w:w="993" w:type="dxa"/>
          </w:tcPr>
          <w:p w14:paraId="4007D8F1">
            <w:pPr>
              <w:ind w:left="120"/>
              <w:jc w:val="center"/>
              <w:rPr>
                <w:rFonts w:hint="eastAsia" w:ascii="仿宋" w:hAnsi="仿宋" w:eastAsia="仿宋" w:cs="仿宋"/>
                <w:highlight w:val="none"/>
              </w:rPr>
            </w:pPr>
          </w:p>
        </w:tc>
        <w:tc>
          <w:tcPr>
            <w:tcW w:w="993" w:type="dxa"/>
          </w:tcPr>
          <w:p w14:paraId="563115E4">
            <w:pPr>
              <w:ind w:left="120"/>
              <w:jc w:val="center"/>
              <w:rPr>
                <w:rFonts w:hint="eastAsia" w:ascii="仿宋" w:hAnsi="仿宋" w:eastAsia="仿宋" w:cs="仿宋"/>
                <w:highlight w:val="none"/>
              </w:rPr>
            </w:pPr>
          </w:p>
        </w:tc>
        <w:tc>
          <w:tcPr>
            <w:tcW w:w="993" w:type="dxa"/>
          </w:tcPr>
          <w:p w14:paraId="65E9FF8A">
            <w:pPr>
              <w:ind w:left="120"/>
              <w:jc w:val="center"/>
              <w:rPr>
                <w:rFonts w:hint="eastAsia" w:ascii="仿宋" w:hAnsi="仿宋" w:eastAsia="仿宋" w:cs="仿宋"/>
                <w:highlight w:val="none"/>
              </w:rPr>
            </w:pPr>
          </w:p>
        </w:tc>
        <w:tc>
          <w:tcPr>
            <w:tcW w:w="993" w:type="dxa"/>
          </w:tcPr>
          <w:p w14:paraId="21EC4890">
            <w:pPr>
              <w:ind w:left="120"/>
              <w:jc w:val="center"/>
              <w:rPr>
                <w:rFonts w:hint="eastAsia" w:ascii="仿宋" w:hAnsi="仿宋" w:eastAsia="仿宋" w:cs="仿宋"/>
                <w:highlight w:val="none"/>
              </w:rPr>
            </w:pPr>
          </w:p>
        </w:tc>
        <w:tc>
          <w:tcPr>
            <w:tcW w:w="993" w:type="dxa"/>
          </w:tcPr>
          <w:p w14:paraId="13293C32">
            <w:pPr>
              <w:ind w:left="120"/>
              <w:jc w:val="center"/>
              <w:rPr>
                <w:rFonts w:hint="eastAsia" w:ascii="仿宋" w:hAnsi="仿宋" w:eastAsia="仿宋" w:cs="仿宋"/>
                <w:highlight w:val="none"/>
              </w:rPr>
            </w:pPr>
          </w:p>
        </w:tc>
        <w:tc>
          <w:tcPr>
            <w:tcW w:w="993" w:type="dxa"/>
          </w:tcPr>
          <w:p w14:paraId="6171ADF5">
            <w:pPr>
              <w:ind w:left="120"/>
              <w:jc w:val="center"/>
              <w:rPr>
                <w:rFonts w:hint="eastAsia" w:ascii="仿宋" w:hAnsi="仿宋" w:eastAsia="仿宋" w:cs="仿宋"/>
                <w:highlight w:val="none"/>
              </w:rPr>
            </w:pPr>
          </w:p>
        </w:tc>
        <w:tc>
          <w:tcPr>
            <w:tcW w:w="994" w:type="dxa"/>
          </w:tcPr>
          <w:p w14:paraId="69DAE53F">
            <w:pPr>
              <w:ind w:left="120"/>
              <w:jc w:val="center"/>
              <w:rPr>
                <w:rFonts w:hint="eastAsia" w:ascii="仿宋" w:hAnsi="仿宋" w:eastAsia="仿宋" w:cs="仿宋"/>
                <w:highlight w:val="none"/>
              </w:rPr>
            </w:pPr>
          </w:p>
        </w:tc>
      </w:tr>
      <w:tr w14:paraId="2EA7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91" w:type="dxa"/>
            <w:vMerge w:val="continue"/>
          </w:tcPr>
          <w:p w14:paraId="7AEAD60D">
            <w:pPr>
              <w:ind w:left="120"/>
              <w:jc w:val="center"/>
              <w:rPr>
                <w:rFonts w:hint="eastAsia" w:ascii="仿宋" w:hAnsi="仿宋" w:eastAsia="仿宋" w:cs="仿宋"/>
                <w:highlight w:val="none"/>
              </w:rPr>
            </w:pPr>
          </w:p>
        </w:tc>
        <w:tc>
          <w:tcPr>
            <w:tcW w:w="993" w:type="dxa"/>
          </w:tcPr>
          <w:p w14:paraId="1A214A04">
            <w:pPr>
              <w:ind w:left="120"/>
              <w:jc w:val="center"/>
              <w:rPr>
                <w:rFonts w:hint="eastAsia" w:ascii="仿宋" w:hAnsi="仿宋" w:eastAsia="仿宋" w:cs="仿宋"/>
                <w:highlight w:val="none"/>
              </w:rPr>
            </w:pPr>
          </w:p>
        </w:tc>
        <w:tc>
          <w:tcPr>
            <w:tcW w:w="993" w:type="dxa"/>
          </w:tcPr>
          <w:p w14:paraId="2D6C25BE">
            <w:pPr>
              <w:ind w:left="120"/>
              <w:jc w:val="center"/>
              <w:rPr>
                <w:rFonts w:hint="eastAsia" w:ascii="仿宋" w:hAnsi="仿宋" w:eastAsia="仿宋" w:cs="仿宋"/>
                <w:highlight w:val="none"/>
              </w:rPr>
            </w:pPr>
          </w:p>
        </w:tc>
        <w:tc>
          <w:tcPr>
            <w:tcW w:w="993" w:type="dxa"/>
          </w:tcPr>
          <w:p w14:paraId="5EBA0C50">
            <w:pPr>
              <w:ind w:left="120"/>
              <w:jc w:val="center"/>
              <w:rPr>
                <w:rFonts w:hint="eastAsia" w:ascii="仿宋" w:hAnsi="仿宋" w:eastAsia="仿宋" w:cs="仿宋"/>
                <w:highlight w:val="none"/>
              </w:rPr>
            </w:pPr>
          </w:p>
        </w:tc>
        <w:tc>
          <w:tcPr>
            <w:tcW w:w="993" w:type="dxa"/>
          </w:tcPr>
          <w:p w14:paraId="352D0082">
            <w:pPr>
              <w:ind w:left="120"/>
              <w:jc w:val="center"/>
              <w:rPr>
                <w:rFonts w:hint="eastAsia" w:ascii="仿宋" w:hAnsi="仿宋" w:eastAsia="仿宋" w:cs="仿宋"/>
                <w:highlight w:val="none"/>
              </w:rPr>
            </w:pPr>
          </w:p>
        </w:tc>
        <w:tc>
          <w:tcPr>
            <w:tcW w:w="993" w:type="dxa"/>
          </w:tcPr>
          <w:p w14:paraId="71CBBB06">
            <w:pPr>
              <w:ind w:left="120"/>
              <w:jc w:val="center"/>
              <w:rPr>
                <w:rFonts w:hint="eastAsia" w:ascii="仿宋" w:hAnsi="仿宋" w:eastAsia="仿宋" w:cs="仿宋"/>
                <w:highlight w:val="none"/>
              </w:rPr>
            </w:pPr>
          </w:p>
        </w:tc>
        <w:tc>
          <w:tcPr>
            <w:tcW w:w="993" w:type="dxa"/>
          </w:tcPr>
          <w:p w14:paraId="1FA1593C">
            <w:pPr>
              <w:ind w:left="120"/>
              <w:jc w:val="center"/>
              <w:rPr>
                <w:rFonts w:hint="eastAsia" w:ascii="仿宋" w:hAnsi="仿宋" w:eastAsia="仿宋" w:cs="仿宋"/>
                <w:highlight w:val="none"/>
              </w:rPr>
            </w:pPr>
          </w:p>
        </w:tc>
        <w:tc>
          <w:tcPr>
            <w:tcW w:w="993" w:type="dxa"/>
          </w:tcPr>
          <w:p w14:paraId="07ED0B8A">
            <w:pPr>
              <w:ind w:left="120"/>
              <w:jc w:val="center"/>
              <w:rPr>
                <w:rFonts w:hint="eastAsia" w:ascii="仿宋" w:hAnsi="仿宋" w:eastAsia="仿宋" w:cs="仿宋"/>
                <w:highlight w:val="none"/>
              </w:rPr>
            </w:pPr>
          </w:p>
        </w:tc>
        <w:tc>
          <w:tcPr>
            <w:tcW w:w="994" w:type="dxa"/>
          </w:tcPr>
          <w:p w14:paraId="63964CEC">
            <w:pPr>
              <w:ind w:left="120"/>
              <w:jc w:val="center"/>
              <w:rPr>
                <w:rFonts w:hint="eastAsia" w:ascii="仿宋" w:hAnsi="仿宋" w:eastAsia="仿宋" w:cs="仿宋"/>
                <w:highlight w:val="none"/>
              </w:rPr>
            </w:pPr>
          </w:p>
        </w:tc>
      </w:tr>
      <w:tr w14:paraId="37E8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1" w:type="dxa"/>
            <w:vMerge w:val="continue"/>
          </w:tcPr>
          <w:p w14:paraId="7E7CF4E5">
            <w:pPr>
              <w:ind w:left="120"/>
              <w:jc w:val="center"/>
              <w:rPr>
                <w:rFonts w:hint="eastAsia" w:ascii="仿宋" w:hAnsi="仿宋" w:eastAsia="仿宋" w:cs="仿宋"/>
                <w:highlight w:val="none"/>
              </w:rPr>
            </w:pPr>
          </w:p>
        </w:tc>
        <w:tc>
          <w:tcPr>
            <w:tcW w:w="993" w:type="dxa"/>
          </w:tcPr>
          <w:p w14:paraId="16CBD4B0">
            <w:pPr>
              <w:ind w:left="120"/>
              <w:jc w:val="center"/>
              <w:rPr>
                <w:rFonts w:hint="eastAsia" w:ascii="仿宋" w:hAnsi="仿宋" w:eastAsia="仿宋" w:cs="仿宋"/>
                <w:highlight w:val="none"/>
              </w:rPr>
            </w:pPr>
          </w:p>
        </w:tc>
        <w:tc>
          <w:tcPr>
            <w:tcW w:w="993" w:type="dxa"/>
          </w:tcPr>
          <w:p w14:paraId="2704A6D9">
            <w:pPr>
              <w:ind w:left="120"/>
              <w:jc w:val="center"/>
              <w:rPr>
                <w:rFonts w:hint="eastAsia" w:ascii="仿宋" w:hAnsi="仿宋" w:eastAsia="仿宋" w:cs="仿宋"/>
                <w:highlight w:val="none"/>
              </w:rPr>
            </w:pPr>
          </w:p>
        </w:tc>
        <w:tc>
          <w:tcPr>
            <w:tcW w:w="993" w:type="dxa"/>
          </w:tcPr>
          <w:p w14:paraId="23B7D34C">
            <w:pPr>
              <w:ind w:left="120"/>
              <w:jc w:val="center"/>
              <w:rPr>
                <w:rFonts w:hint="eastAsia" w:ascii="仿宋" w:hAnsi="仿宋" w:eastAsia="仿宋" w:cs="仿宋"/>
                <w:highlight w:val="none"/>
              </w:rPr>
            </w:pPr>
          </w:p>
        </w:tc>
        <w:tc>
          <w:tcPr>
            <w:tcW w:w="993" w:type="dxa"/>
          </w:tcPr>
          <w:p w14:paraId="0387E1F5">
            <w:pPr>
              <w:ind w:left="120"/>
              <w:jc w:val="center"/>
              <w:rPr>
                <w:rFonts w:hint="eastAsia" w:ascii="仿宋" w:hAnsi="仿宋" w:eastAsia="仿宋" w:cs="仿宋"/>
                <w:highlight w:val="none"/>
              </w:rPr>
            </w:pPr>
          </w:p>
        </w:tc>
        <w:tc>
          <w:tcPr>
            <w:tcW w:w="993" w:type="dxa"/>
          </w:tcPr>
          <w:p w14:paraId="1F793BA3">
            <w:pPr>
              <w:ind w:left="120"/>
              <w:jc w:val="center"/>
              <w:rPr>
                <w:rFonts w:hint="eastAsia" w:ascii="仿宋" w:hAnsi="仿宋" w:eastAsia="仿宋" w:cs="仿宋"/>
                <w:highlight w:val="none"/>
              </w:rPr>
            </w:pPr>
          </w:p>
        </w:tc>
        <w:tc>
          <w:tcPr>
            <w:tcW w:w="993" w:type="dxa"/>
          </w:tcPr>
          <w:p w14:paraId="40E3944E">
            <w:pPr>
              <w:ind w:left="120"/>
              <w:jc w:val="center"/>
              <w:rPr>
                <w:rFonts w:hint="eastAsia" w:ascii="仿宋" w:hAnsi="仿宋" w:eastAsia="仿宋" w:cs="仿宋"/>
                <w:highlight w:val="none"/>
              </w:rPr>
            </w:pPr>
          </w:p>
        </w:tc>
        <w:tc>
          <w:tcPr>
            <w:tcW w:w="993" w:type="dxa"/>
          </w:tcPr>
          <w:p w14:paraId="3D991102">
            <w:pPr>
              <w:ind w:left="120"/>
              <w:jc w:val="center"/>
              <w:rPr>
                <w:rFonts w:hint="eastAsia" w:ascii="仿宋" w:hAnsi="仿宋" w:eastAsia="仿宋" w:cs="仿宋"/>
                <w:highlight w:val="none"/>
              </w:rPr>
            </w:pPr>
          </w:p>
        </w:tc>
        <w:tc>
          <w:tcPr>
            <w:tcW w:w="994" w:type="dxa"/>
          </w:tcPr>
          <w:p w14:paraId="2DFCB4E0">
            <w:pPr>
              <w:ind w:left="120"/>
              <w:jc w:val="center"/>
              <w:rPr>
                <w:rFonts w:hint="eastAsia" w:ascii="仿宋" w:hAnsi="仿宋" w:eastAsia="仿宋" w:cs="仿宋"/>
                <w:highlight w:val="none"/>
              </w:rPr>
            </w:pPr>
          </w:p>
        </w:tc>
      </w:tr>
    </w:tbl>
    <w:p w14:paraId="6FF99715">
      <w:pPr>
        <w:ind w:left="120"/>
        <w:rPr>
          <w:rFonts w:hint="eastAsia" w:ascii="仿宋" w:hAnsi="仿宋" w:eastAsia="仿宋" w:cs="仿宋"/>
          <w:highlight w:val="none"/>
        </w:rPr>
      </w:pPr>
    </w:p>
    <w:p w14:paraId="4CA4C87C">
      <w:pPr>
        <w:ind w:left="120"/>
        <w:rPr>
          <w:rFonts w:hint="eastAsia" w:ascii="仿宋" w:hAnsi="仿宋" w:eastAsia="仿宋" w:cs="仿宋"/>
          <w:highlight w:val="none"/>
        </w:rPr>
      </w:pPr>
    </w:p>
    <w:p w14:paraId="1A2F1FE4">
      <w:pPr>
        <w:ind w:left="120"/>
        <w:rPr>
          <w:rFonts w:hint="eastAsia" w:ascii="仿宋" w:hAnsi="仿宋" w:eastAsia="仿宋" w:cs="仿宋"/>
          <w:highlight w:val="none"/>
        </w:rPr>
      </w:pPr>
    </w:p>
    <w:p w14:paraId="5DDF4CDD">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供应商名称：XXX（盖单位公章）</w:t>
      </w:r>
    </w:p>
    <w:p w14:paraId="59AFA909">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法定代表人或单位负责人或授权代表（签字或盖章）：XXX</w:t>
      </w:r>
    </w:p>
    <w:p w14:paraId="37DE3428">
      <w:pPr>
        <w:adjustRightInd w:val="0"/>
        <w:spacing w:line="400" w:lineRule="exact"/>
        <w:ind w:left="120" w:firstLine="600" w:firstLineChars="250"/>
        <w:jc w:val="left"/>
        <w:rPr>
          <w:rFonts w:hint="eastAsia" w:ascii="仿宋" w:hAnsi="仿宋" w:eastAsia="仿宋" w:cs="仿宋"/>
          <w:highlight w:val="none"/>
        </w:rPr>
      </w:pPr>
      <w:r>
        <w:rPr>
          <w:rFonts w:hint="eastAsia" w:ascii="仿宋" w:hAnsi="仿宋" w:eastAsia="仿宋" w:cs="仿宋"/>
          <w:highlight w:val="none"/>
        </w:rPr>
        <w:t xml:space="preserve">日      期：XXX年XXX月XXX日 </w:t>
      </w:r>
    </w:p>
    <w:p w14:paraId="37F5B65A">
      <w:pPr>
        <w:ind w:left="120"/>
        <w:rPr>
          <w:rFonts w:hint="eastAsia" w:ascii="仿宋" w:hAnsi="仿宋" w:eastAsia="仿宋" w:cs="仿宋"/>
          <w:highlight w:val="none"/>
        </w:rPr>
      </w:pPr>
    </w:p>
    <w:p w14:paraId="747DC7FC">
      <w:pPr>
        <w:pStyle w:val="6"/>
        <w:ind w:left="420"/>
        <w:jc w:val="center"/>
        <w:rPr>
          <w:rFonts w:hint="eastAsia" w:ascii="仿宋" w:hAnsi="仿宋" w:eastAsia="仿宋" w:cs="仿宋"/>
          <w:highlight w:val="none"/>
        </w:rPr>
      </w:pPr>
      <w:r>
        <w:rPr>
          <w:rFonts w:hint="eastAsia" w:ascii="仿宋" w:hAnsi="仿宋" w:eastAsia="仿宋" w:cs="仿宋"/>
          <w:sz w:val="32"/>
          <w:highlight w:val="none"/>
        </w:rPr>
        <w:br w:type="page"/>
      </w:r>
      <w:r>
        <w:rPr>
          <w:rFonts w:hint="eastAsia" w:ascii="仿宋" w:hAnsi="仿宋" w:eastAsia="仿宋" w:cs="仿宋"/>
          <w:highlight w:val="none"/>
        </w:rPr>
        <w:t>八、供应商诚信情况承诺函</w:t>
      </w:r>
    </w:p>
    <w:p w14:paraId="7C57201E">
      <w:pPr>
        <w:spacing w:line="360" w:lineRule="auto"/>
        <w:ind w:left="120"/>
        <w:rPr>
          <w:rFonts w:hint="eastAsia" w:ascii="仿宋" w:hAnsi="仿宋" w:eastAsia="仿宋" w:cs="仿宋"/>
          <w:bCs/>
          <w:highlight w:val="none"/>
        </w:rPr>
      </w:pPr>
    </w:p>
    <w:p w14:paraId="187A7563">
      <w:pPr>
        <w:spacing w:line="360" w:lineRule="auto"/>
        <w:ind w:left="120"/>
        <w:rPr>
          <w:rFonts w:hint="eastAsia" w:ascii="仿宋" w:hAnsi="仿宋" w:eastAsia="仿宋" w:cs="仿宋"/>
          <w:bCs/>
          <w:sz w:val="24"/>
          <w:highlight w:val="none"/>
        </w:rPr>
      </w:pPr>
      <w:r>
        <w:rPr>
          <w:rFonts w:hint="eastAsia" w:ascii="仿宋" w:hAnsi="仿宋" w:eastAsia="仿宋" w:cs="仿宋"/>
          <w:bCs/>
          <w:sz w:val="24"/>
          <w:highlight w:val="none"/>
        </w:rPr>
        <w:t>致</w:t>
      </w:r>
      <w:r>
        <w:rPr>
          <w:rFonts w:hint="eastAsia" w:ascii="仿宋" w:hAnsi="仿宋" w:eastAsia="仿宋" w:cs="仿宋"/>
          <w:sz w:val="24"/>
          <w:highlight w:val="none"/>
        </w:rPr>
        <w:t>（采购代理机构名称）</w:t>
      </w:r>
      <w:r>
        <w:rPr>
          <w:rFonts w:hint="eastAsia" w:ascii="仿宋" w:hAnsi="仿宋" w:eastAsia="仿宋" w:cs="仿宋"/>
          <w:bCs/>
          <w:sz w:val="24"/>
          <w:highlight w:val="none"/>
        </w:rPr>
        <w:t xml:space="preserve">   ： </w:t>
      </w:r>
    </w:p>
    <w:p w14:paraId="4B22E317">
      <w:pPr>
        <w:spacing w:line="360" w:lineRule="auto"/>
        <w:ind w:left="120"/>
        <w:rPr>
          <w:rFonts w:hint="eastAsia" w:ascii="仿宋" w:hAnsi="仿宋" w:eastAsia="仿宋" w:cs="仿宋"/>
          <w:bCs/>
          <w:sz w:val="24"/>
          <w:highlight w:val="none"/>
        </w:rPr>
      </w:pPr>
      <w:r>
        <w:rPr>
          <w:rFonts w:hint="eastAsia" w:ascii="仿宋" w:hAnsi="仿宋" w:eastAsia="仿宋" w:cs="仿宋"/>
          <w:bCs/>
          <w:sz w:val="24"/>
          <w:highlight w:val="none"/>
        </w:rPr>
        <w:t xml:space="preserve">   本单位</w:t>
      </w:r>
      <w:r>
        <w:rPr>
          <w:rFonts w:hint="eastAsia" w:ascii="仿宋" w:hAnsi="仿宋" w:eastAsia="仿宋" w:cs="仿宋"/>
          <w:bCs/>
          <w:sz w:val="24"/>
          <w:highlight w:val="none"/>
          <w:u w:val="single"/>
        </w:rPr>
        <w:t xml:space="preserve">                   （供应商名称）</w:t>
      </w:r>
      <w:r>
        <w:rPr>
          <w:rFonts w:hint="eastAsia" w:ascii="仿宋" w:hAnsi="仿宋" w:eastAsia="仿宋" w:cs="仿宋"/>
          <w:bCs/>
          <w:sz w:val="24"/>
          <w:highlight w:val="none"/>
        </w:rPr>
        <w:t xml:space="preserve">参加 </w:t>
      </w:r>
      <w:r>
        <w:rPr>
          <w:rFonts w:hint="eastAsia" w:ascii="仿宋" w:hAnsi="仿宋" w:eastAsia="仿宋" w:cs="仿宋"/>
          <w:bCs/>
          <w:sz w:val="24"/>
          <w:highlight w:val="none"/>
          <w:u w:val="single"/>
        </w:rPr>
        <w:t xml:space="preserve">                （项目名称及采购编号）</w:t>
      </w:r>
      <w:r>
        <w:rPr>
          <w:rFonts w:hint="eastAsia" w:ascii="仿宋" w:hAnsi="仿宋" w:eastAsia="仿宋" w:cs="仿宋"/>
          <w:bCs/>
          <w:sz w:val="24"/>
          <w:highlight w:val="none"/>
        </w:rPr>
        <w:t>的政府采购活动，</w:t>
      </w:r>
      <w:r>
        <w:rPr>
          <w:rFonts w:hint="eastAsia" w:ascii="仿宋" w:hAnsi="仿宋" w:eastAsia="仿宋" w:cs="仿宋"/>
          <w:sz w:val="24"/>
          <w:highlight w:val="none"/>
        </w:rPr>
        <w:t>《关于政府采购领域严重违法失信主体开展联合</w:t>
      </w:r>
      <w:r>
        <w:rPr>
          <w:rFonts w:hint="eastAsia" w:ascii="仿宋" w:hAnsi="仿宋" w:eastAsia="仿宋" w:cs="仿宋"/>
          <w:bCs/>
          <w:sz w:val="24"/>
          <w:highlight w:val="none"/>
        </w:rPr>
        <w:t>惩戒</w:t>
      </w:r>
      <w:r>
        <w:rPr>
          <w:rFonts w:hint="eastAsia" w:ascii="仿宋" w:hAnsi="仿宋" w:eastAsia="仿宋" w:cs="仿宋"/>
          <w:sz w:val="24"/>
          <w:highlight w:val="none"/>
        </w:rPr>
        <w:t>的合作备忘录》（发改财金〔2018〕1614号）和《四川省公共资源交易领域严重失信联合惩戒实施办法》（川发改信用规[2019]405号）规定，针</w:t>
      </w:r>
      <w:r>
        <w:rPr>
          <w:rFonts w:hint="eastAsia" w:ascii="仿宋" w:hAnsi="仿宋" w:eastAsia="仿宋" w:cs="仿宋"/>
          <w:bCs/>
          <w:sz w:val="24"/>
          <w:highlight w:val="none"/>
        </w:rPr>
        <w:t>对本单位的诚信情况作出以下承诺：</w:t>
      </w:r>
    </w:p>
    <w:p w14:paraId="074AA000">
      <w:pPr>
        <w:spacing w:line="360" w:lineRule="auto"/>
        <w:ind w:left="120" w:firstLine="480" w:firstLineChars="200"/>
        <w:rPr>
          <w:rFonts w:hint="eastAsia" w:ascii="仿宋" w:hAnsi="仿宋" w:eastAsia="仿宋" w:cs="仿宋"/>
          <w:sz w:val="24"/>
          <w:highlight w:val="none"/>
        </w:rPr>
      </w:pPr>
      <w:r>
        <w:rPr>
          <w:rFonts w:hint="eastAsia" w:ascii="仿宋" w:hAnsi="仿宋" w:eastAsia="仿宋" w:cs="仿宋"/>
          <w:bCs/>
          <w:sz w:val="24"/>
          <w:highlight w:val="none"/>
        </w:rPr>
        <w:t>我单位</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 《关于政府采购领域严重违法失信主体开展联合惩戒的合作备忘录》（发改财金〔2018〕1614号）和《四川省公共资源交易领域严重失信联合惩戒实施办法》（川发改信用规[2019]405号）所规定的失信行为。（供应商应据实填写：“具有”或“不具有”。）</w:t>
      </w:r>
    </w:p>
    <w:p w14:paraId="6335F466">
      <w:pPr>
        <w:spacing w:line="360" w:lineRule="auto"/>
        <w:ind w:left="120" w:firstLine="480" w:firstLineChars="200"/>
        <w:rPr>
          <w:rFonts w:hint="eastAsia" w:ascii="仿宋" w:hAnsi="仿宋" w:eastAsia="仿宋" w:cs="仿宋"/>
          <w:sz w:val="24"/>
          <w:highlight w:val="none"/>
        </w:rPr>
      </w:pPr>
    </w:p>
    <w:p w14:paraId="7F5483F2">
      <w:pPr>
        <w:spacing w:line="360" w:lineRule="auto"/>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我</w:t>
      </w:r>
      <w:r>
        <w:rPr>
          <w:rFonts w:hint="eastAsia" w:ascii="仿宋" w:hAnsi="仿宋" w:eastAsia="仿宋" w:cs="仿宋"/>
          <w:bCs/>
          <w:sz w:val="24"/>
          <w:highlight w:val="none"/>
        </w:rPr>
        <w:t>单位</w:t>
      </w:r>
      <w:r>
        <w:rPr>
          <w:rFonts w:hint="eastAsia" w:ascii="仿宋" w:hAnsi="仿宋" w:eastAsia="仿宋" w:cs="仿宋"/>
          <w:sz w:val="24"/>
          <w:highlight w:val="none"/>
        </w:rPr>
        <w:t>对以上填写信息的真实性负责。如有不实，本</w:t>
      </w:r>
      <w:r>
        <w:rPr>
          <w:rFonts w:hint="eastAsia" w:ascii="仿宋" w:hAnsi="仿宋" w:eastAsia="仿宋" w:cs="仿宋"/>
          <w:bCs/>
          <w:sz w:val="24"/>
          <w:highlight w:val="none"/>
        </w:rPr>
        <w:t>单位</w:t>
      </w:r>
      <w:r>
        <w:rPr>
          <w:rFonts w:hint="eastAsia" w:ascii="仿宋" w:hAnsi="仿宋" w:eastAsia="仿宋" w:cs="仿宋"/>
          <w:sz w:val="24"/>
          <w:highlight w:val="none"/>
        </w:rPr>
        <w:t>愿承担由此产生的一切法律责任和后果。</w:t>
      </w:r>
    </w:p>
    <w:p w14:paraId="4D43AD0A">
      <w:pPr>
        <w:spacing w:line="360" w:lineRule="auto"/>
        <w:ind w:left="120"/>
        <w:rPr>
          <w:rFonts w:hint="eastAsia" w:ascii="仿宋" w:hAnsi="仿宋" w:eastAsia="仿宋" w:cs="仿宋"/>
          <w:bCs/>
          <w:sz w:val="24"/>
          <w:highlight w:val="none"/>
        </w:rPr>
      </w:pPr>
    </w:p>
    <w:p w14:paraId="71207392">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供应商名称：XXX（盖单位公章）</w:t>
      </w:r>
    </w:p>
    <w:p w14:paraId="4263DCAA">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法定代表人或单位负责人或授权代表（签字或盖章）：XXX</w:t>
      </w:r>
    </w:p>
    <w:p w14:paraId="6E8B6DE3">
      <w:pPr>
        <w:adjustRightInd w:val="0"/>
        <w:spacing w:line="400" w:lineRule="exact"/>
        <w:ind w:left="120"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 xml:space="preserve">日      期：XXX年XXX月XXX日 </w:t>
      </w:r>
    </w:p>
    <w:p w14:paraId="3E9226F0">
      <w:pPr>
        <w:spacing w:line="360" w:lineRule="auto"/>
        <w:ind w:left="120" w:right="36" w:rightChars="15" w:firstLine="480" w:firstLineChars="200"/>
        <w:rPr>
          <w:rFonts w:hint="eastAsia" w:ascii="仿宋" w:hAnsi="仿宋" w:eastAsia="仿宋" w:cs="仿宋"/>
          <w:highlight w:val="none"/>
        </w:rPr>
      </w:pPr>
    </w:p>
    <w:p w14:paraId="6421A7FA">
      <w:pPr>
        <w:spacing w:line="360" w:lineRule="auto"/>
        <w:ind w:left="120"/>
        <w:rPr>
          <w:rFonts w:hint="eastAsia" w:ascii="仿宋" w:hAnsi="仿宋" w:eastAsia="仿宋" w:cs="仿宋"/>
          <w:bCs/>
          <w:highlight w:val="none"/>
        </w:rPr>
      </w:pPr>
    </w:p>
    <w:p w14:paraId="14EFAA91">
      <w:pPr>
        <w:spacing w:line="360" w:lineRule="auto"/>
        <w:ind w:left="120"/>
        <w:rPr>
          <w:rFonts w:hint="eastAsia" w:ascii="仿宋" w:hAnsi="仿宋" w:eastAsia="仿宋" w:cs="仿宋"/>
          <w:bCs/>
          <w:highlight w:val="none"/>
        </w:rPr>
      </w:pPr>
      <w:r>
        <w:rPr>
          <w:rFonts w:hint="eastAsia" w:ascii="仿宋" w:hAnsi="仿宋" w:eastAsia="仿宋" w:cs="仿宋"/>
          <w:bCs/>
          <w:highlight w:val="none"/>
        </w:rPr>
        <w:t>注：</w:t>
      </w:r>
    </w:p>
    <w:p w14:paraId="39EEFCF6">
      <w:pPr>
        <w:ind w:left="120"/>
        <w:rPr>
          <w:rFonts w:hint="eastAsia" w:ascii="仿宋" w:hAnsi="仿宋" w:eastAsia="仿宋" w:cs="仿宋"/>
          <w:bCs/>
          <w:highlight w:val="none"/>
        </w:rPr>
      </w:pPr>
      <w:r>
        <w:rPr>
          <w:rFonts w:hint="eastAsia" w:ascii="仿宋" w:hAnsi="仿宋" w:eastAsia="仿宋" w:cs="仿宋"/>
          <w:bCs/>
          <w:highlight w:val="none"/>
        </w:rPr>
        <w:t>本表格式及内容仅供参考，供应商也可提供自己的格式；并按供应商须知附表的要求提供相关证明资料。</w:t>
      </w:r>
    </w:p>
    <w:p w14:paraId="66754426">
      <w:pPr>
        <w:pStyle w:val="6"/>
        <w:ind w:left="0" w:leftChars="0"/>
        <w:jc w:val="center"/>
        <w:rPr>
          <w:rFonts w:hint="eastAsia" w:ascii="仿宋" w:hAnsi="仿宋" w:eastAsia="仿宋" w:cs="仿宋"/>
          <w:highlight w:val="none"/>
        </w:rPr>
      </w:pPr>
      <w:r>
        <w:rPr>
          <w:rFonts w:hint="eastAsia" w:ascii="仿宋" w:hAnsi="仿宋" w:eastAsia="仿宋" w:cs="仿宋"/>
          <w:sz w:val="32"/>
          <w:highlight w:val="none"/>
        </w:rPr>
        <w:br w:type="page"/>
      </w:r>
      <w:r>
        <w:rPr>
          <w:rFonts w:hint="eastAsia" w:ascii="仿宋" w:hAnsi="仿宋" w:eastAsia="仿宋" w:cs="仿宋"/>
          <w:sz w:val="28"/>
          <w:highlight w:val="none"/>
        </w:rPr>
        <w:t>九、</w:t>
      </w:r>
      <w:r>
        <w:rPr>
          <w:rFonts w:hint="eastAsia" w:ascii="仿宋" w:hAnsi="仿宋" w:eastAsia="仿宋" w:cs="仿宋"/>
          <w:highlight w:val="none"/>
        </w:rPr>
        <w:t>招标代理服务费承诺函</w:t>
      </w:r>
    </w:p>
    <w:p w14:paraId="71D5BA88">
      <w:pPr>
        <w:ind w:left="120"/>
        <w:rPr>
          <w:rFonts w:hint="eastAsia" w:ascii="仿宋" w:hAnsi="仿宋" w:eastAsia="仿宋" w:cs="仿宋"/>
          <w:highlight w:val="none"/>
        </w:rPr>
      </w:pPr>
    </w:p>
    <w:p w14:paraId="7D1917C9">
      <w:pPr>
        <w:spacing w:line="360" w:lineRule="auto"/>
        <w:ind w:left="120"/>
        <w:rPr>
          <w:rFonts w:hint="eastAsia" w:ascii="仿宋" w:hAnsi="仿宋" w:eastAsia="仿宋" w:cs="仿宋"/>
          <w:sz w:val="24"/>
          <w:highlight w:val="none"/>
        </w:rPr>
      </w:pPr>
      <w:r>
        <w:rPr>
          <w:rFonts w:hint="eastAsia" w:ascii="仿宋" w:hAnsi="仿宋" w:eastAsia="仿宋" w:cs="仿宋"/>
          <w:sz w:val="24"/>
          <w:highlight w:val="none"/>
          <w:lang w:eastAsia="zh-CN"/>
        </w:rPr>
        <w:t>代理机构</w:t>
      </w:r>
      <w:r>
        <w:rPr>
          <w:rFonts w:hint="eastAsia" w:ascii="仿宋" w:hAnsi="仿宋" w:eastAsia="仿宋" w:cs="仿宋"/>
          <w:sz w:val="24"/>
          <w:highlight w:val="none"/>
        </w:rPr>
        <w:t>：</w:t>
      </w:r>
    </w:p>
    <w:p w14:paraId="347E9F2A">
      <w:pPr>
        <w:wordWrap w:val="0"/>
        <w:spacing w:line="360" w:lineRule="auto"/>
        <w:ind w:left="120" w:firstLine="489" w:firstLineChars="204"/>
        <w:rPr>
          <w:rFonts w:hint="eastAsia" w:ascii="仿宋" w:hAnsi="仿宋" w:eastAsia="仿宋" w:cs="仿宋"/>
          <w:sz w:val="24"/>
          <w:highlight w:val="none"/>
        </w:rPr>
      </w:pPr>
      <w:r>
        <w:rPr>
          <w:rFonts w:hint="eastAsia" w:ascii="仿宋" w:hAnsi="仿宋" w:eastAsia="仿宋" w:cs="仿宋"/>
          <w:sz w:val="24"/>
          <w:highlight w:val="none"/>
        </w:rPr>
        <w:t>我公司在贵公司代理的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采购活动中若获成交，我们保证在成交结果公告发出之日起2个工作日领取成交通知书，并按</w:t>
      </w:r>
      <w:r>
        <w:rPr>
          <w:rFonts w:hint="eastAsia" w:ascii="仿宋" w:hAnsi="仿宋" w:eastAsia="仿宋" w:cs="仿宋"/>
          <w:sz w:val="24"/>
          <w:highlight w:val="none"/>
          <w:lang w:val="zh-CN"/>
        </w:rPr>
        <w:t>竞争性磋商文件</w:t>
      </w:r>
      <w:r>
        <w:rPr>
          <w:rFonts w:hint="eastAsia" w:ascii="仿宋" w:hAnsi="仿宋" w:eastAsia="仿宋" w:cs="仿宋"/>
          <w:sz w:val="24"/>
          <w:highlight w:val="none"/>
        </w:rPr>
        <w:t>的规定，以支票、银行汇票、电汇、现金或经贵公司认可的一种方式，向贵公司即</w:t>
      </w:r>
      <w:r>
        <w:rPr>
          <w:rFonts w:hint="eastAsia" w:ascii="仿宋" w:hAnsi="仿宋" w:eastAsia="仿宋" w:cs="仿宋"/>
          <w:sz w:val="24"/>
          <w:highlight w:val="none"/>
          <w:lang w:eastAsia="zh-CN"/>
        </w:rPr>
        <w:t>代理机构</w:t>
      </w:r>
      <w:r>
        <w:rPr>
          <w:rFonts w:hint="eastAsia" w:ascii="仿宋" w:hAnsi="仿宋" w:eastAsia="仿宋" w:cs="仿宋"/>
          <w:sz w:val="24"/>
          <w:highlight w:val="none"/>
        </w:rPr>
        <w:t>指定的银行帐号，按照</w:t>
      </w:r>
      <w:r>
        <w:rPr>
          <w:rFonts w:hint="eastAsia" w:ascii="仿宋" w:hAnsi="仿宋" w:eastAsia="仿宋" w:cs="仿宋"/>
          <w:sz w:val="24"/>
          <w:highlight w:val="none"/>
          <w:lang w:val="zh-CN"/>
        </w:rPr>
        <w:t>竞争性磋商文件中</w:t>
      </w:r>
      <w:r>
        <w:rPr>
          <w:rFonts w:hint="eastAsia" w:ascii="仿宋" w:hAnsi="仿宋" w:eastAsia="仿宋" w:cs="仿宋"/>
          <w:sz w:val="24"/>
          <w:highlight w:val="none"/>
        </w:rPr>
        <w:t>招标代理服务费收取标准一次性支付招标代理服务费。</w:t>
      </w:r>
    </w:p>
    <w:p w14:paraId="7F040B9F">
      <w:pPr>
        <w:spacing w:line="360" w:lineRule="auto"/>
        <w:ind w:left="120" w:firstLine="435"/>
        <w:rPr>
          <w:rFonts w:hint="eastAsia" w:ascii="仿宋" w:hAnsi="仿宋" w:eastAsia="仿宋" w:cs="仿宋"/>
          <w:sz w:val="24"/>
          <w:highlight w:val="none"/>
        </w:rPr>
      </w:pPr>
    </w:p>
    <w:p w14:paraId="7F15CA1C">
      <w:pPr>
        <w:spacing w:line="360" w:lineRule="auto"/>
        <w:ind w:left="120"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34358FCC">
      <w:pPr>
        <w:spacing w:line="360" w:lineRule="auto"/>
        <w:ind w:left="120" w:firstLine="435"/>
        <w:rPr>
          <w:rFonts w:hint="eastAsia" w:ascii="仿宋" w:hAnsi="仿宋" w:eastAsia="仿宋" w:cs="仿宋"/>
          <w:sz w:val="24"/>
          <w:highlight w:val="none"/>
        </w:rPr>
      </w:pPr>
    </w:p>
    <w:p w14:paraId="7706D9DC">
      <w:pPr>
        <w:spacing w:line="360" w:lineRule="auto"/>
        <w:ind w:left="120" w:firstLine="435"/>
        <w:rPr>
          <w:rFonts w:hint="eastAsia" w:ascii="仿宋" w:hAnsi="仿宋" w:eastAsia="仿宋" w:cs="仿宋"/>
          <w:sz w:val="24"/>
          <w:highlight w:val="none"/>
        </w:rPr>
      </w:pPr>
    </w:p>
    <w:p w14:paraId="0778EBEC">
      <w:pPr>
        <w:spacing w:line="360" w:lineRule="auto"/>
        <w:ind w:left="120" w:firstLine="360" w:firstLineChars="150"/>
        <w:rPr>
          <w:rFonts w:hint="eastAsia" w:ascii="仿宋" w:hAnsi="仿宋" w:eastAsia="仿宋" w:cs="仿宋"/>
          <w:sz w:val="24"/>
          <w:highlight w:val="none"/>
        </w:rPr>
      </w:pPr>
      <w:r>
        <w:rPr>
          <w:rFonts w:hint="eastAsia" w:ascii="仿宋" w:hAnsi="仿宋" w:eastAsia="仿宋" w:cs="仿宋"/>
          <w:sz w:val="24"/>
          <w:highlight w:val="none"/>
        </w:rPr>
        <w:t>承诺方名称(承诺方盖章)：</w:t>
      </w:r>
      <w:r>
        <w:rPr>
          <w:rFonts w:hint="eastAsia" w:ascii="仿宋" w:hAnsi="仿宋" w:eastAsia="仿宋" w:cs="仿宋"/>
          <w:bCs/>
          <w:sz w:val="24"/>
          <w:highlight w:val="none"/>
          <w:u w:val="single"/>
        </w:rPr>
        <w:t xml:space="preserve">                </w:t>
      </w:r>
    </w:p>
    <w:p w14:paraId="26FC48B6">
      <w:pPr>
        <w:spacing w:line="360" w:lineRule="auto"/>
        <w:ind w:left="120" w:firstLine="360" w:firstLineChars="150"/>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bCs/>
          <w:sz w:val="24"/>
          <w:highlight w:val="none"/>
          <w:u w:val="single"/>
        </w:rPr>
        <w:t xml:space="preserve">                </w:t>
      </w:r>
    </w:p>
    <w:p w14:paraId="7C7B3C62">
      <w:pPr>
        <w:spacing w:line="360" w:lineRule="auto"/>
        <w:ind w:left="120" w:firstLine="360" w:firstLineChars="150"/>
        <w:rPr>
          <w:rFonts w:hint="eastAsia" w:ascii="仿宋" w:hAnsi="仿宋" w:eastAsia="仿宋" w:cs="仿宋"/>
          <w:sz w:val="24"/>
          <w:highlight w:val="none"/>
        </w:rPr>
      </w:pPr>
      <w:r>
        <w:rPr>
          <w:rFonts w:hint="eastAsia" w:ascii="仿宋" w:hAnsi="仿宋" w:eastAsia="仿宋" w:cs="仿宋"/>
          <w:sz w:val="24"/>
          <w:highlight w:val="none"/>
        </w:rPr>
        <w:t>电  话：</w:t>
      </w:r>
      <w:r>
        <w:rPr>
          <w:rFonts w:hint="eastAsia" w:ascii="仿宋" w:hAnsi="仿宋" w:eastAsia="仿宋" w:cs="仿宋"/>
          <w:bCs/>
          <w:sz w:val="24"/>
          <w:highlight w:val="none"/>
          <w:u w:val="single"/>
        </w:rPr>
        <w:t xml:space="preserve">                </w:t>
      </w:r>
    </w:p>
    <w:p w14:paraId="1DAC12AF">
      <w:pPr>
        <w:spacing w:line="360" w:lineRule="auto"/>
        <w:ind w:left="120" w:firstLine="360" w:firstLineChars="150"/>
        <w:rPr>
          <w:rFonts w:hint="eastAsia" w:ascii="仿宋" w:hAnsi="仿宋" w:eastAsia="仿宋" w:cs="仿宋"/>
          <w:sz w:val="24"/>
          <w:highlight w:val="none"/>
        </w:rPr>
      </w:pPr>
      <w:r>
        <w:rPr>
          <w:rFonts w:hint="eastAsia" w:ascii="仿宋" w:hAnsi="仿宋" w:eastAsia="仿宋" w:cs="仿宋"/>
          <w:sz w:val="24"/>
          <w:highlight w:val="none"/>
        </w:rPr>
        <w:t>邮  编：</w:t>
      </w:r>
      <w:r>
        <w:rPr>
          <w:rFonts w:hint="eastAsia" w:ascii="仿宋" w:hAnsi="仿宋" w:eastAsia="仿宋" w:cs="仿宋"/>
          <w:bCs/>
          <w:sz w:val="24"/>
          <w:highlight w:val="none"/>
          <w:u w:val="single"/>
        </w:rPr>
        <w:t xml:space="preserve">                </w:t>
      </w:r>
    </w:p>
    <w:p w14:paraId="5DA0F879">
      <w:pPr>
        <w:spacing w:line="360" w:lineRule="auto"/>
        <w:ind w:left="120" w:firstLine="360" w:firstLineChars="150"/>
        <w:rPr>
          <w:rFonts w:hint="eastAsia" w:ascii="仿宋" w:hAnsi="仿宋" w:eastAsia="仿宋" w:cs="仿宋"/>
          <w:bCs/>
          <w:sz w:val="24"/>
          <w:highlight w:val="none"/>
          <w:u w:val="single"/>
        </w:rPr>
      </w:pPr>
      <w:r>
        <w:rPr>
          <w:rFonts w:hint="eastAsia" w:ascii="仿宋" w:hAnsi="仿宋" w:eastAsia="仿宋" w:cs="仿宋"/>
          <w:sz w:val="24"/>
          <w:highlight w:val="none"/>
        </w:rPr>
        <w:t>承诺方授权代表签字：</w:t>
      </w:r>
      <w:r>
        <w:rPr>
          <w:rFonts w:hint="eastAsia" w:ascii="仿宋" w:hAnsi="仿宋" w:eastAsia="仿宋" w:cs="仿宋"/>
          <w:bCs/>
          <w:sz w:val="24"/>
          <w:highlight w:val="none"/>
          <w:u w:val="single"/>
        </w:rPr>
        <w:t xml:space="preserve">                </w:t>
      </w:r>
    </w:p>
    <w:p w14:paraId="73EC78AB">
      <w:pPr>
        <w:spacing w:line="360" w:lineRule="auto"/>
        <w:ind w:left="120" w:firstLine="360" w:firstLineChars="150"/>
        <w:rPr>
          <w:rFonts w:hint="eastAsia" w:ascii="仿宋" w:hAnsi="仿宋" w:eastAsia="仿宋" w:cs="仿宋"/>
          <w:sz w:val="24"/>
          <w:highlight w:val="none"/>
        </w:rPr>
      </w:pPr>
      <w:r>
        <w:rPr>
          <w:rFonts w:hint="eastAsia" w:ascii="仿宋" w:hAnsi="仿宋" w:eastAsia="仿宋" w:cs="仿宋"/>
          <w:sz w:val="24"/>
          <w:highlight w:val="none"/>
        </w:rPr>
        <w:t>承诺日期：</w:t>
      </w:r>
      <w:r>
        <w:rPr>
          <w:rFonts w:hint="eastAsia" w:ascii="仿宋" w:hAnsi="仿宋" w:eastAsia="仿宋" w:cs="仿宋"/>
          <w:bCs/>
          <w:sz w:val="24"/>
          <w:highlight w:val="none"/>
          <w:u w:val="single"/>
        </w:rPr>
        <w:t xml:space="preserve">                </w:t>
      </w:r>
    </w:p>
    <w:p w14:paraId="4F89B944">
      <w:pPr>
        <w:ind w:left="120"/>
        <w:rPr>
          <w:rFonts w:hint="eastAsia" w:ascii="仿宋" w:hAnsi="仿宋" w:eastAsia="仿宋" w:cs="仿宋"/>
          <w:sz w:val="24"/>
          <w:highlight w:val="none"/>
        </w:rPr>
      </w:pPr>
    </w:p>
    <w:p w14:paraId="051992B7">
      <w:pPr>
        <w:pStyle w:val="45"/>
        <w:ind w:left="120"/>
        <w:outlineLvl w:val="9"/>
        <w:rPr>
          <w:rFonts w:hint="eastAsia" w:ascii="仿宋" w:hAnsi="仿宋" w:eastAsia="仿宋" w:cs="仿宋"/>
          <w:sz w:val="24"/>
          <w:szCs w:val="24"/>
          <w:highlight w:val="none"/>
        </w:rPr>
      </w:pPr>
    </w:p>
    <w:p w14:paraId="6FF74483">
      <w:pPr>
        <w:pStyle w:val="45"/>
        <w:ind w:left="120"/>
        <w:outlineLvl w:val="2"/>
        <w:rPr>
          <w:rFonts w:hint="eastAsia" w:ascii="仿宋" w:hAnsi="仿宋" w:eastAsia="仿宋" w:cs="仿宋"/>
          <w:sz w:val="28"/>
          <w:highlight w:val="none"/>
        </w:rPr>
      </w:pPr>
      <w:bookmarkStart w:id="248" w:name="_Toc523515677"/>
      <w:bookmarkStart w:id="249" w:name="_Toc523515810"/>
      <w:r>
        <w:rPr>
          <w:rFonts w:hint="eastAsia" w:ascii="仿宋" w:hAnsi="仿宋" w:eastAsia="仿宋" w:cs="仿宋"/>
          <w:sz w:val="24"/>
          <w:highlight w:val="none"/>
        </w:rPr>
        <w:br w:type="page"/>
      </w:r>
      <w:bookmarkEnd w:id="248"/>
      <w:bookmarkEnd w:id="249"/>
      <w:bookmarkStart w:id="250" w:name="_Toc3683"/>
      <w:bookmarkStart w:id="251" w:name="_Toc5576"/>
      <w:bookmarkStart w:id="252" w:name="_Toc26138"/>
      <w:bookmarkStart w:id="253" w:name="_Toc30822"/>
      <w:bookmarkStart w:id="254" w:name="_Toc4486"/>
      <w:bookmarkStart w:id="255" w:name="_Toc30923"/>
      <w:bookmarkStart w:id="256" w:name="_Toc32209"/>
      <w:r>
        <w:rPr>
          <w:rFonts w:hint="eastAsia" w:ascii="仿宋" w:hAnsi="仿宋" w:eastAsia="仿宋" w:cs="仿宋"/>
          <w:sz w:val="28"/>
          <w:highlight w:val="none"/>
        </w:rPr>
        <w:t>十、服务方案</w:t>
      </w:r>
      <w:bookmarkEnd w:id="250"/>
      <w:bookmarkEnd w:id="251"/>
      <w:bookmarkEnd w:id="252"/>
      <w:bookmarkEnd w:id="253"/>
      <w:bookmarkEnd w:id="254"/>
    </w:p>
    <w:p w14:paraId="11889A51">
      <w:pPr>
        <w:pStyle w:val="45"/>
        <w:jc w:val="both"/>
        <w:outlineLvl w:val="2"/>
        <w:rPr>
          <w:rFonts w:hint="eastAsia" w:ascii="仿宋" w:hAnsi="仿宋" w:eastAsia="仿宋" w:cs="仿宋"/>
          <w:highlight w:val="none"/>
        </w:rPr>
      </w:pPr>
      <w:bookmarkStart w:id="257" w:name="_Toc14363"/>
      <w:bookmarkStart w:id="258" w:name="_Toc12368"/>
      <w:bookmarkStart w:id="259" w:name="_Toc31339"/>
      <w:bookmarkStart w:id="260" w:name="_Toc283"/>
      <w:bookmarkStart w:id="261" w:name="_Toc974"/>
    </w:p>
    <w:p w14:paraId="327E78EC">
      <w:pPr>
        <w:pStyle w:val="45"/>
        <w:jc w:val="both"/>
        <w:outlineLvl w:val="2"/>
        <w:rPr>
          <w:rFonts w:hint="eastAsia" w:ascii="仿宋" w:hAnsi="仿宋" w:eastAsia="仿宋" w:cs="仿宋"/>
          <w:highlight w:val="none"/>
        </w:rPr>
      </w:pPr>
    </w:p>
    <w:p w14:paraId="619A2238">
      <w:pPr>
        <w:pStyle w:val="45"/>
        <w:jc w:val="both"/>
        <w:outlineLvl w:val="2"/>
        <w:rPr>
          <w:rFonts w:hint="eastAsia" w:ascii="仿宋" w:hAnsi="仿宋" w:eastAsia="仿宋" w:cs="仿宋"/>
          <w:highlight w:val="none"/>
        </w:rPr>
      </w:pPr>
    </w:p>
    <w:p w14:paraId="17525FF8">
      <w:pPr>
        <w:rPr>
          <w:rFonts w:hint="eastAsia" w:ascii="仿宋" w:hAnsi="仿宋" w:eastAsia="仿宋" w:cs="仿宋"/>
          <w:highlight w:val="none"/>
        </w:rPr>
      </w:pPr>
    </w:p>
    <w:p w14:paraId="0041ADE5">
      <w:pPr>
        <w:rPr>
          <w:rFonts w:hint="eastAsia" w:ascii="仿宋" w:hAnsi="仿宋" w:eastAsia="仿宋" w:cs="仿宋"/>
          <w:highlight w:val="none"/>
        </w:rPr>
      </w:pPr>
    </w:p>
    <w:p w14:paraId="675C1F99">
      <w:pPr>
        <w:rPr>
          <w:rFonts w:hint="eastAsia" w:ascii="仿宋" w:hAnsi="仿宋" w:eastAsia="仿宋" w:cs="仿宋"/>
          <w:highlight w:val="none"/>
        </w:rPr>
      </w:pPr>
    </w:p>
    <w:p w14:paraId="24128173">
      <w:pPr>
        <w:rPr>
          <w:rFonts w:hint="eastAsia" w:ascii="仿宋" w:hAnsi="仿宋" w:eastAsia="仿宋" w:cs="仿宋"/>
          <w:highlight w:val="none"/>
        </w:rPr>
      </w:pPr>
    </w:p>
    <w:p w14:paraId="0A67DD8B">
      <w:pPr>
        <w:rPr>
          <w:rFonts w:hint="eastAsia" w:ascii="仿宋" w:hAnsi="仿宋" w:eastAsia="仿宋" w:cs="仿宋"/>
          <w:highlight w:val="none"/>
        </w:rPr>
      </w:pPr>
    </w:p>
    <w:p w14:paraId="32AF5524">
      <w:pPr>
        <w:rPr>
          <w:rFonts w:hint="eastAsia" w:ascii="仿宋" w:hAnsi="仿宋" w:eastAsia="仿宋" w:cs="仿宋"/>
          <w:highlight w:val="none"/>
        </w:rPr>
      </w:pPr>
    </w:p>
    <w:p w14:paraId="75BF63DB">
      <w:pPr>
        <w:rPr>
          <w:rFonts w:hint="eastAsia" w:ascii="仿宋" w:hAnsi="仿宋" w:eastAsia="仿宋" w:cs="仿宋"/>
          <w:highlight w:val="none"/>
        </w:rPr>
      </w:pPr>
    </w:p>
    <w:p w14:paraId="77CD92F6">
      <w:pPr>
        <w:rPr>
          <w:rFonts w:hint="eastAsia" w:ascii="仿宋" w:hAnsi="仿宋" w:eastAsia="仿宋" w:cs="仿宋"/>
          <w:highlight w:val="none"/>
        </w:rPr>
      </w:pPr>
    </w:p>
    <w:p w14:paraId="4CF7771F">
      <w:pPr>
        <w:rPr>
          <w:rFonts w:hint="eastAsia" w:ascii="仿宋" w:hAnsi="仿宋" w:eastAsia="仿宋" w:cs="仿宋"/>
          <w:highlight w:val="none"/>
        </w:rPr>
      </w:pPr>
    </w:p>
    <w:p w14:paraId="2EDCA892">
      <w:pPr>
        <w:rPr>
          <w:rFonts w:hint="eastAsia" w:ascii="仿宋" w:hAnsi="仿宋" w:eastAsia="仿宋" w:cs="仿宋"/>
          <w:highlight w:val="none"/>
        </w:rPr>
      </w:pPr>
    </w:p>
    <w:p w14:paraId="7CA2C2AC">
      <w:pPr>
        <w:rPr>
          <w:rFonts w:hint="eastAsia" w:ascii="仿宋" w:hAnsi="仿宋" w:eastAsia="仿宋" w:cs="仿宋"/>
          <w:highlight w:val="none"/>
        </w:rPr>
      </w:pPr>
    </w:p>
    <w:p w14:paraId="6838CBCB">
      <w:pPr>
        <w:rPr>
          <w:rFonts w:hint="eastAsia" w:ascii="仿宋" w:hAnsi="仿宋" w:eastAsia="仿宋" w:cs="仿宋"/>
          <w:highlight w:val="none"/>
        </w:rPr>
      </w:pPr>
    </w:p>
    <w:p w14:paraId="5F251E25">
      <w:pPr>
        <w:rPr>
          <w:rFonts w:hint="eastAsia" w:ascii="仿宋" w:hAnsi="仿宋" w:eastAsia="仿宋" w:cs="仿宋"/>
          <w:highlight w:val="none"/>
        </w:rPr>
      </w:pPr>
    </w:p>
    <w:p w14:paraId="6D5328F1">
      <w:pPr>
        <w:rPr>
          <w:rFonts w:hint="eastAsia" w:ascii="仿宋" w:hAnsi="仿宋" w:eastAsia="仿宋" w:cs="仿宋"/>
          <w:highlight w:val="none"/>
        </w:rPr>
      </w:pPr>
    </w:p>
    <w:p w14:paraId="17F86F4C">
      <w:pPr>
        <w:rPr>
          <w:rFonts w:hint="eastAsia" w:ascii="仿宋" w:hAnsi="仿宋" w:eastAsia="仿宋" w:cs="仿宋"/>
          <w:highlight w:val="none"/>
        </w:rPr>
      </w:pPr>
    </w:p>
    <w:p w14:paraId="7444631C">
      <w:pPr>
        <w:rPr>
          <w:rFonts w:hint="eastAsia" w:ascii="仿宋" w:hAnsi="仿宋" w:eastAsia="仿宋" w:cs="仿宋"/>
          <w:highlight w:val="none"/>
        </w:rPr>
      </w:pPr>
    </w:p>
    <w:p w14:paraId="4828474B">
      <w:pPr>
        <w:rPr>
          <w:rFonts w:hint="eastAsia" w:ascii="仿宋" w:hAnsi="仿宋" w:eastAsia="仿宋" w:cs="仿宋"/>
          <w:highlight w:val="none"/>
        </w:rPr>
      </w:pPr>
    </w:p>
    <w:p w14:paraId="77CEA79D">
      <w:pPr>
        <w:rPr>
          <w:rFonts w:hint="eastAsia" w:ascii="仿宋" w:hAnsi="仿宋" w:eastAsia="仿宋" w:cs="仿宋"/>
          <w:highlight w:val="none"/>
        </w:rPr>
      </w:pPr>
    </w:p>
    <w:p w14:paraId="0E122919">
      <w:pPr>
        <w:rPr>
          <w:rFonts w:hint="eastAsia" w:ascii="仿宋" w:hAnsi="仿宋" w:eastAsia="仿宋" w:cs="仿宋"/>
          <w:highlight w:val="none"/>
        </w:rPr>
      </w:pPr>
    </w:p>
    <w:p w14:paraId="6CBF4FBA">
      <w:pPr>
        <w:rPr>
          <w:rFonts w:hint="eastAsia" w:ascii="仿宋" w:hAnsi="仿宋" w:eastAsia="仿宋" w:cs="仿宋"/>
          <w:highlight w:val="none"/>
        </w:rPr>
      </w:pPr>
    </w:p>
    <w:p w14:paraId="6E59F6B7">
      <w:pPr>
        <w:rPr>
          <w:rFonts w:hint="eastAsia" w:ascii="仿宋" w:hAnsi="仿宋" w:eastAsia="仿宋" w:cs="仿宋"/>
          <w:highlight w:val="none"/>
        </w:rPr>
      </w:pPr>
    </w:p>
    <w:p w14:paraId="2510E098">
      <w:pPr>
        <w:rPr>
          <w:rFonts w:hint="eastAsia" w:ascii="仿宋" w:hAnsi="仿宋" w:eastAsia="仿宋" w:cs="仿宋"/>
          <w:highlight w:val="none"/>
        </w:rPr>
      </w:pPr>
    </w:p>
    <w:p w14:paraId="6E90CAFB">
      <w:pPr>
        <w:rPr>
          <w:rFonts w:hint="eastAsia" w:ascii="仿宋" w:hAnsi="仿宋" w:eastAsia="仿宋" w:cs="仿宋"/>
          <w:highlight w:val="none"/>
        </w:rPr>
      </w:pPr>
    </w:p>
    <w:p w14:paraId="363E21FB">
      <w:pPr>
        <w:rPr>
          <w:rFonts w:hint="eastAsia" w:ascii="仿宋" w:hAnsi="仿宋" w:eastAsia="仿宋" w:cs="仿宋"/>
          <w:highlight w:val="none"/>
        </w:rPr>
      </w:pPr>
    </w:p>
    <w:p w14:paraId="28BC2DDD">
      <w:pPr>
        <w:rPr>
          <w:rFonts w:hint="eastAsia" w:ascii="仿宋" w:hAnsi="仿宋" w:eastAsia="仿宋" w:cs="仿宋"/>
          <w:highlight w:val="none"/>
        </w:rPr>
      </w:pPr>
    </w:p>
    <w:p w14:paraId="46CE5011">
      <w:pPr>
        <w:rPr>
          <w:rFonts w:hint="eastAsia" w:ascii="仿宋" w:hAnsi="仿宋" w:eastAsia="仿宋" w:cs="仿宋"/>
          <w:highlight w:val="none"/>
        </w:rPr>
      </w:pPr>
    </w:p>
    <w:p w14:paraId="16955349">
      <w:pPr>
        <w:rPr>
          <w:rFonts w:hint="eastAsia" w:ascii="仿宋" w:hAnsi="仿宋" w:eastAsia="仿宋" w:cs="仿宋"/>
          <w:highlight w:val="none"/>
        </w:rPr>
      </w:pPr>
    </w:p>
    <w:p w14:paraId="546B30D5">
      <w:pPr>
        <w:rPr>
          <w:rFonts w:hint="eastAsia" w:ascii="仿宋" w:hAnsi="仿宋" w:eastAsia="仿宋" w:cs="仿宋"/>
          <w:highlight w:val="none"/>
        </w:rPr>
      </w:pPr>
    </w:p>
    <w:p w14:paraId="2F1F67C8">
      <w:pPr>
        <w:pStyle w:val="45"/>
        <w:jc w:val="both"/>
        <w:outlineLvl w:val="2"/>
        <w:rPr>
          <w:rFonts w:hint="eastAsia" w:ascii="仿宋" w:hAnsi="仿宋" w:eastAsia="仿宋" w:cs="仿宋"/>
          <w:highlight w:val="none"/>
        </w:rPr>
      </w:pPr>
    </w:p>
    <w:p w14:paraId="6FF14654">
      <w:pPr>
        <w:pStyle w:val="45"/>
        <w:outlineLvl w:val="2"/>
        <w:rPr>
          <w:rFonts w:hint="eastAsia" w:ascii="仿宋" w:hAnsi="仿宋" w:eastAsia="仿宋" w:cs="仿宋"/>
          <w:sz w:val="28"/>
          <w:highlight w:val="none"/>
        </w:rPr>
      </w:pPr>
      <w:r>
        <w:rPr>
          <w:rFonts w:hint="eastAsia" w:ascii="仿宋" w:hAnsi="仿宋" w:eastAsia="仿宋" w:cs="仿宋"/>
          <w:highlight w:val="none"/>
        </w:rPr>
        <w:t>十一、</w:t>
      </w:r>
      <w:r>
        <w:rPr>
          <w:rFonts w:hint="eastAsia" w:ascii="仿宋" w:hAnsi="仿宋" w:eastAsia="仿宋" w:cs="仿宋"/>
          <w:sz w:val="28"/>
          <w:highlight w:val="none"/>
        </w:rPr>
        <w:t>其他</w:t>
      </w:r>
      <w:bookmarkStart w:id="262" w:name="_Hlk71303502"/>
      <w:r>
        <w:rPr>
          <w:rFonts w:hint="eastAsia" w:ascii="仿宋" w:hAnsi="仿宋" w:eastAsia="仿宋" w:cs="仿宋"/>
          <w:sz w:val="28"/>
          <w:highlight w:val="none"/>
        </w:rPr>
        <w:t>供应商认为应当递交的资料</w:t>
      </w:r>
      <w:bookmarkEnd w:id="255"/>
      <w:bookmarkEnd w:id="256"/>
      <w:bookmarkEnd w:id="257"/>
      <w:bookmarkEnd w:id="258"/>
      <w:bookmarkEnd w:id="259"/>
      <w:bookmarkEnd w:id="260"/>
      <w:bookmarkEnd w:id="261"/>
      <w:bookmarkEnd w:id="262"/>
    </w:p>
    <w:p w14:paraId="5FB09FB6">
      <w:pPr>
        <w:ind w:left="120"/>
        <w:rPr>
          <w:rFonts w:hint="eastAsia" w:ascii="仿宋" w:hAnsi="仿宋" w:eastAsia="仿宋" w:cs="仿宋"/>
          <w:b/>
          <w:bCs/>
          <w:sz w:val="28"/>
          <w:szCs w:val="32"/>
          <w:highlight w:val="none"/>
        </w:rPr>
      </w:pPr>
    </w:p>
    <w:p w14:paraId="20F88ABC">
      <w:pPr>
        <w:ind w:left="120"/>
        <w:rPr>
          <w:rFonts w:hint="eastAsia" w:ascii="仿宋" w:hAnsi="仿宋" w:eastAsia="仿宋" w:cs="仿宋"/>
          <w:highlight w:val="none"/>
        </w:rPr>
      </w:pPr>
    </w:p>
    <w:p w14:paraId="25CA1EB8">
      <w:pPr>
        <w:ind w:left="120"/>
        <w:rPr>
          <w:rFonts w:hint="eastAsia" w:ascii="仿宋" w:hAnsi="仿宋" w:eastAsia="仿宋" w:cs="仿宋"/>
          <w:highlight w:val="none"/>
        </w:rPr>
      </w:pPr>
    </w:p>
    <w:p w14:paraId="220B88EC">
      <w:pPr>
        <w:pStyle w:val="2"/>
        <w:rPr>
          <w:rFonts w:hint="eastAsia" w:ascii="仿宋" w:hAnsi="仿宋" w:eastAsia="仿宋" w:cs="仿宋"/>
          <w:sz w:val="28"/>
          <w:highlight w:val="none"/>
        </w:rPr>
      </w:pPr>
    </w:p>
    <w:p w14:paraId="3DAACDA7">
      <w:pPr>
        <w:pStyle w:val="45"/>
        <w:jc w:val="both"/>
        <w:outlineLvl w:val="9"/>
        <w:rPr>
          <w:rFonts w:hint="eastAsia" w:ascii="仿宋" w:hAnsi="仿宋" w:eastAsia="仿宋" w:cs="仿宋"/>
          <w:sz w:val="28"/>
          <w:highlight w:val="none"/>
        </w:rPr>
      </w:pPr>
    </w:p>
    <w:p w14:paraId="239E70AB">
      <w:pPr>
        <w:ind w:left="120"/>
        <w:rPr>
          <w:rFonts w:hint="eastAsia" w:ascii="仿宋" w:hAnsi="仿宋" w:eastAsia="仿宋" w:cs="仿宋"/>
          <w:b/>
          <w:bCs/>
          <w:sz w:val="28"/>
          <w:szCs w:val="32"/>
          <w:highlight w:val="none"/>
        </w:rPr>
      </w:pPr>
    </w:p>
    <w:p w14:paraId="4EB29B32">
      <w:pPr>
        <w:ind w:left="120"/>
        <w:rPr>
          <w:rFonts w:hint="eastAsia" w:ascii="仿宋" w:hAnsi="仿宋" w:eastAsia="仿宋" w:cs="仿宋"/>
          <w:highlight w:val="none"/>
        </w:rPr>
      </w:pPr>
    </w:p>
    <w:p w14:paraId="7E90708A">
      <w:pPr>
        <w:ind w:left="120"/>
        <w:rPr>
          <w:rFonts w:hint="eastAsia" w:ascii="仿宋" w:hAnsi="仿宋" w:eastAsia="仿宋" w:cs="仿宋"/>
          <w:highlight w:val="none"/>
        </w:rPr>
      </w:pPr>
    </w:p>
    <w:p w14:paraId="60AD74B6">
      <w:pPr>
        <w:pStyle w:val="45"/>
        <w:outlineLvl w:val="2"/>
        <w:rPr>
          <w:rFonts w:hint="eastAsia" w:ascii="仿宋" w:hAnsi="仿宋" w:eastAsia="仿宋" w:cs="仿宋"/>
        </w:rPr>
      </w:pPr>
      <w:r>
        <w:rPr>
          <w:rFonts w:hint="eastAsia" w:ascii="仿宋" w:hAnsi="仿宋" w:eastAsia="仿宋" w:cs="仿宋"/>
          <w:highlight w:val="none"/>
        </w:rPr>
        <w:br w:type="page"/>
      </w:r>
      <w:r>
        <w:rPr>
          <w:rFonts w:hint="eastAsia" w:ascii="仿宋" w:hAnsi="仿宋" w:eastAsia="仿宋" w:cs="仿宋"/>
          <w:highlight w:val="none"/>
          <w:lang w:val="en-US" w:eastAsia="zh-CN"/>
        </w:rPr>
        <w:t>十一、</w:t>
      </w:r>
      <w:r>
        <w:rPr>
          <w:rFonts w:hint="eastAsia" w:ascii="仿宋" w:hAnsi="仿宋" w:eastAsia="仿宋" w:cs="仿宋"/>
          <w:highlight w:val="none"/>
        </w:rPr>
        <w:t>报价表</w:t>
      </w:r>
    </w:p>
    <w:p w14:paraId="6461FD7D">
      <w:pPr>
        <w:spacing w:line="360" w:lineRule="auto"/>
        <w:jc w:val="center"/>
        <w:rPr>
          <w:rFonts w:hint="eastAsia" w:ascii="仿宋" w:hAnsi="仿宋" w:eastAsia="仿宋" w:cs="仿宋"/>
          <w:sz w:val="20"/>
          <w:szCs w:val="22"/>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最终报价</w:t>
      </w:r>
      <w:r>
        <w:rPr>
          <w:rFonts w:hint="eastAsia" w:ascii="仿宋" w:hAnsi="仿宋" w:eastAsia="仿宋" w:cs="仿宋"/>
          <w:b/>
          <w:sz w:val="24"/>
          <w:szCs w:val="24"/>
          <w:highlight w:val="none"/>
          <w:lang w:val="en-US" w:eastAsia="zh-CN"/>
        </w:rPr>
        <w:t>表</w:t>
      </w:r>
      <w:r>
        <w:rPr>
          <w:rFonts w:hint="eastAsia" w:ascii="仿宋" w:hAnsi="仿宋" w:eastAsia="仿宋" w:cs="仿宋"/>
          <w:b/>
          <w:sz w:val="24"/>
          <w:szCs w:val="24"/>
          <w:highlight w:val="none"/>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6492"/>
      </w:tblGrid>
      <w:tr w14:paraId="68DC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887" w:type="dxa"/>
            <w:noWrap w:val="0"/>
            <w:vAlign w:val="center"/>
          </w:tcPr>
          <w:p w14:paraId="1C74DE48">
            <w:pPr>
              <w:spacing w:line="360" w:lineRule="auto"/>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项目名称</w:t>
            </w:r>
          </w:p>
        </w:tc>
        <w:tc>
          <w:tcPr>
            <w:tcW w:w="6492" w:type="dxa"/>
            <w:noWrap w:val="0"/>
            <w:vAlign w:val="top"/>
          </w:tcPr>
          <w:p w14:paraId="1F2E46FC">
            <w:pPr>
              <w:widowControl/>
              <w:spacing w:line="360" w:lineRule="auto"/>
              <w:jc w:val="left"/>
              <w:rPr>
                <w:rFonts w:hint="eastAsia" w:ascii="仿宋" w:hAnsi="仿宋" w:eastAsia="仿宋" w:cs="仿宋"/>
                <w:color w:val="auto"/>
                <w:sz w:val="21"/>
                <w:szCs w:val="21"/>
                <w:highlight w:val="none"/>
              </w:rPr>
            </w:pPr>
          </w:p>
        </w:tc>
      </w:tr>
      <w:tr w14:paraId="0A79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87" w:type="dxa"/>
            <w:noWrap w:val="0"/>
            <w:vAlign w:val="center"/>
          </w:tcPr>
          <w:p w14:paraId="6111054A">
            <w:pPr>
              <w:spacing w:line="360" w:lineRule="auto"/>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项目编号</w:t>
            </w:r>
          </w:p>
        </w:tc>
        <w:tc>
          <w:tcPr>
            <w:tcW w:w="6492" w:type="dxa"/>
            <w:noWrap w:val="0"/>
            <w:vAlign w:val="top"/>
          </w:tcPr>
          <w:p w14:paraId="7CC16C94">
            <w:pPr>
              <w:widowControl/>
              <w:spacing w:line="360" w:lineRule="auto"/>
              <w:jc w:val="left"/>
              <w:rPr>
                <w:rFonts w:hint="eastAsia" w:ascii="仿宋" w:hAnsi="仿宋" w:eastAsia="仿宋" w:cs="仿宋"/>
                <w:color w:val="auto"/>
                <w:sz w:val="21"/>
                <w:szCs w:val="21"/>
                <w:highlight w:val="none"/>
              </w:rPr>
            </w:pPr>
          </w:p>
        </w:tc>
      </w:tr>
      <w:tr w14:paraId="33D0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887" w:type="dxa"/>
            <w:noWrap w:val="0"/>
            <w:vAlign w:val="center"/>
          </w:tcPr>
          <w:p w14:paraId="1DACEC0E">
            <w:pPr>
              <w:widowControl/>
              <w:spacing w:line="360" w:lineRule="auto"/>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 xml:space="preserve">报价   </w:t>
            </w:r>
          </w:p>
        </w:tc>
        <w:tc>
          <w:tcPr>
            <w:tcW w:w="6492" w:type="dxa"/>
            <w:noWrap w:val="0"/>
            <w:vAlign w:val="center"/>
          </w:tcPr>
          <w:p w14:paraId="6850FEC1">
            <w:pPr>
              <w:spacing w:line="4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（下浮率）</w:t>
            </w:r>
          </w:p>
        </w:tc>
      </w:tr>
      <w:tr w14:paraId="64F6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887" w:type="dxa"/>
            <w:noWrap w:val="0"/>
            <w:vAlign w:val="center"/>
          </w:tcPr>
          <w:p w14:paraId="44C9A43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492" w:type="dxa"/>
            <w:noWrap w:val="0"/>
            <w:vAlign w:val="center"/>
          </w:tcPr>
          <w:p w14:paraId="24CF05E4">
            <w:pPr>
              <w:pStyle w:val="272"/>
              <w:rPr>
                <w:rFonts w:hint="eastAsia" w:ascii="仿宋" w:hAnsi="仿宋" w:eastAsia="仿宋" w:cs="仿宋"/>
                <w:color w:val="auto"/>
                <w:sz w:val="21"/>
                <w:szCs w:val="21"/>
                <w:highlight w:val="none"/>
              </w:rPr>
            </w:pPr>
          </w:p>
        </w:tc>
      </w:tr>
    </w:tbl>
    <w:p w14:paraId="7CAA3BE9">
      <w:pPr>
        <w:pStyle w:val="2"/>
        <w:rPr>
          <w:rFonts w:hint="eastAsia" w:ascii="仿宋" w:hAnsi="仿宋" w:eastAsia="仿宋" w:cs="仿宋"/>
          <w:highlight w:val="none"/>
        </w:rPr>
      </w:pPr>
    </w:p>
    <w:p w14:paraId="264376EB">
      <w:pPr>
        <w:pStyle w:val="369"/>
        <w:ind w:left="170" w:firstLine="402"/>
        <w:rPr>
          <w:rFonts w:hint="eastAsia" w:ascii="仿宋" w:hAnsi="仿宋" w:eastAsia="仿宋" w:cs="仿宋"/>
          <w:sz w:val="20"/>
          <w:szCs w:val="20"/>
          <w:highlight w:val="none"/>
          <w:lang w:val="zh-CN" w:eastAsia="zh-CN"/>
        </w:rPr>
      </w:pPr>
      <w:r>
        <w:rPr>
          <w:rFonts w:hint="eastAsia" w:ascii="仿宋" w:hAnsi="仿宋" w:eastAsia="仿宋" w:cs="仿宋"/>
          <w:sz w:val="20"/>
          <w:szCs w:val="20"/>
          <w:highlight w:val="none"/>
          <w:lang w:val="zh-CN" w:eastAsia="zh-CN"/>
        </w:rPr>
        <w:t>注：1.所有报价均用人民币表示，所报价格是履行合同的固定价格。包括货款、包装、运输、配送、税金、人工、利润等供应商完成本项目所需的一切费用。</w:t>
      </w:r>
    </w:p>
    <w:p w14:paraId="4A07C573">
      <w:pPr>
        <w:pStyle w:val="369"/>
        <w:ind w:left="170" w:firstLine="402"/>
        <w:rPr>
          <w:rFonts w:hint="eastAsia" w:ascii="仿宋" w:hAnsi="仿宋" w:eastAsia="仿宋" w:cs="仿宋"/>
          <w:sz w:val="20"/>
          <w:szCs w:val="20"/>
          <w:highlight w:val="none"/>
          <w:lang w:val="zh-CN" w:eastAsia="zh-CN"/>
        </w:rPr>
      </w:pPr>
      <w:r>
        <w:rPr>
          <w:rFonts w:hint="eastAsia" w:ascii="仿宋" w:hAnsi="仿宋" w:eastAsia="仿宋" w:cs="仿宋"/>
          <w:sz w:val="20"/>
          <w:szCs w:val="20"/>
          <w:highlight w:val="none"/>
          <w:lang w:val="zh-CN" w:eastAsia="zh-CN"/>
        </w:rPr>
        <w:t xml:space="preserve">2.本项目按下浮率进行报价，供应商的报价下浮率必须为唯一的固定数值，供应商报价最高下浮率不得超过（含）100%，且不得为负数，否则为无效报价。采购人在采购预算内执行，据实结算。 </w:t>
      </w:r>
    </w:p>
    <w:p w14:paraId="66CE5DBF">
      <w:pPr>
        <w:adjustRightInd w:val="0"/>
        <w:spacing w:line="400" w:lineRule="exact"/>
        <w:jc w:val="left"/>
        <w:rPr>
          <w:rFonts w:hint="eastAsia" w:ascii="仿宋" w:hAnsi="仿宋" w:eastAsia="仿宋" w:cs="仿宋"/>
          <w:sz w:val="24"/>
          <w:highlight w:val="none"/>
        </w:rPr>
      </w:pPr>
    </w:p>
    <w:p w14:paraId="7155C61C">
      <w:pPr>
        <w:adjustRightInd w:val="0"/>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供应商名称：XXX</w:t>
      </w:r>
    </w:p>
    <w:p w14:paraId="0434EEFF">
      <w:pPr>
        <w:adjustRightInd w:val="0"/>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法定代表人或单位负责人或授权代表（签字或盖章）：XXX</w:t>
      </w:r>
    </w:p>
    <w:p w14:paraId="54A87340">
      <w:pPr>
        <w:adjustRightInd w:val="0"/>
        <w:spacing w:line="400" w:lineRule="exact"/>
        <w:jc w:val="left"/>
        <w:rPr>
          <w:rFonts w:hint="eastAsia" w:ascii="仿宋" w:hAnsi="仿宋" w:eastAsia="仿宋" w:cs="仿宋"/>
          <w:sz w:val="24"/>
          <w:highlight w:val="none"/>
        </w:rPr>
      </w:pPr>
      <w:r>
        <w:rPr>
          <w:rFonts w:hint="eastAsia" w:ascii="仿宋" w:hAnsi="仿宋" w:eastAsia="仿宋" w:cs="仿宋"/>
          <w:sz w:val="24"/>
          <w:highlight w:val="none"/>
        </w:rPr>
        <w:t xml:space="preserve">日      期：XXX年XXX月XXX日 </w:t>
      </w:r>
    </w:p>
    <w:p w14:paraId="344E6AD4">
      <w:pPr>
        <w:ind w:left="120"/>
        <w:rPr>
          <w:rFonts w:hint="eastAsia" w:ascii="仿宋" w:hAnsi="仿宋" w:eastAsia="仿宋" w:cs="仿宋"/>
          <w:sz w:val="24"/>
          <w:highlight w:val="none"/>
        </w:rPr>
      </w:pPr>
    </w:p>
    <w:p w14:paraId="5B4173FA">
      <w:pPr>
        <w:spacing w:line="360" w:lineRule="auto"/>
        <w:ind w:left="170"/>
        <w:jc w:val="left"/>
        <w:rPr>
          <w:rFonts w:hint="eastAsia" w:ascii="仿宋" w:hAnsi="仿宋" w:eastAsia="仿宋" w:cs="仿宋"/>
          <w:b/>
          <w:szCs w:val="21"/>
          <w:highlight w:val="none"/>
        </w:rPr>
      </w:pPr>
      <w:r>
        <w:rPr>
          <w:rFonts w:hint="eastAsia" w:ascii="仿宋" w:hAnsi="仿宋" w:eastAsia="仿宋" w:cs="仿宋"/>
          <w:szCs w:val="21"/>
          <w:highlight w:val="none"/>
        </w:rPr>
        <w:t xml:space="preserve"> </w:t>
      </w:r>
      <w:r>
        <w:rPr>
          <w:rFonts w:hint="eastAsia" w:ascii="仿宋" w:hAnsi="仿宋" w:eastAsia="仿宋" w:cs="仿宋"/>
          <w:b/>
          <w:szCs w:val="21"/>
          <w:highlight w:val="none"/>
        </w:rPr>
        <w:t>关于最终报价表的说明：</w:t>
      </w:r>
    </w:p>
    <w:p w14:paraId="093C51C8">
      <w:pPr>
        <w:spacing w:line="360" w:lineRule="auto"/>
        <w:ind w:left="170"/>
        <w:jc w:val="left"/>
        <w:rPr>
          <w:rFonts w:hint="eastAsia" w:ascii="仿宋" w:hAnsi="仿宋" w:eastAsia="仿宋" w:cs="仿宋"/>
          <w:b/>
          <w:szCs w:val="21"/>
          <w:highlight w:val="none"/>
        </w:rPr>
      </w:pPr>
      <w:r>
        <w:rPr>
          <w:rFonts w:hint="eastAsia" w:ascii="仿宋" w:hAnsi="仿宋" w:eastAsia="仿宋" w:cs="仿宋"/>
          <w:b/>
          <w:szCs w:val="21"/>
          <w:highlight w:val="none"/>
        </w:rPr>
        <w:t>1、响应文件中不含最终报价表；</w:t>
      </w:r>
    </w:p>
    <w:p w14:paraId="20A7030A">
      <w:pPr>
        <w:spacing w:line="360" w:lineRule="auto"/>
        <w:ind w:left="170"/>
        <w:jc w:val="left"/>
        <w:rPr>
          <w:rFonts w:hint="eastAsia" w:ascii="仿宋" w:hAnsi="仿宋" w:eastAsia="仿宋" w:cs="仿宋"/>
          <w:b/>
          <w:szCs w:val="21"/>
          <w:highlight w:val="none"/>
        </w:rPr>
      </w:pPr>
      <w:r>
        <w:rPr>
          <w:rFonts w:hint="eastAsia" w:ascii="仿宋" w:hAnsi="仿宋" w:eastAsia="仿宋" w:cs="仿宋"/>
          <w:b/>
          <w:szCs w:val="21"/>
          <w:highlight w:val="none"/>
        </w:rPr>
        <w:t>2、最终报价表需要供应商法定代表人、单位负责人或授权代表签字或加盖公章（鲜章）；</w:t>
      </w:r>
    </w:p>
    <w:p w14:paraId="2DB8B3A2">
      <w:pPr>
        <w:spacing w:line="360" w:lineRule="auto"/>
        <w:ind w:left="170"/>
        <w:jc w:val="left"/>
        <w:rPr>
          <w:rFonts w:hint="eastAsia" w:ascii="仿宋" w:hAnsi="仿宋" w:eastAsia="仿宋" w:cs="仿宋"/>
          <w:b/>
          <w:szCs w:val="21"/>
          <w:highlight w:val="none"/>
        </w:rPr>
      </w:pPr>
      <w:r>
        <w:rPr>
          <w:rFonts w:hint="eastAsia" w:ascii="仿宋" w:hAnsi="仿宋" w:eastAsia="仿宋" w:cs="仿宋"/>
          <w:b/>
          <w:szCs w:val="21"/>
          <w:highlight w:val="none"/>
        </w:rPr>
        <w:t>3、最终报价表可以由供应商授权代表在最终报价仪式以前填写</w:t>
      </w:r>
      <w:r>
        <w:rPr>
          <w:rFonts w:hint="eastAsia" w:ascii="仿宋" w:hAnsi="仿宋" w:eastAsia="仿宋" w:cs="仿宋"/>
          <w:b/>
          <w:szCs w:val="21"/>
          <w:highlight w:val="none"/>
          <w:lang w:eastAsia="zh-CN"/>
        </w:rPr>
        <w:t>在上传</w:t>
      </w:r>
      <w:r>
        <w:rPr>
          <w:rFonts w:hint="eastAsia" w:ascii="仿宋" w:hAnsi="仿宋" w:eastAsia="仿宋" w:cs="仿宋"/>
          <w:b/>
          <w:szCs w:val="21"/>
          <w:highlight w:val="none"/>
        </w:rPr>
        <w:t>；</w:t>
      </w:r>
    </w:p>
    <w:bookmarkEnd w:id="207"/>
    <w:p w14:paraId="0C6BC328">
      <w:pPr>
        <w:rPr>
          <w:rFonts w:hint="eastAsia" w:ascii="仿宋" w:hAnsi="仿宋" w:eastAsia="仿宋" w:cs="仿宋"/>
          <w:color w:val="auto"/>
        </w:rPr>
      </w:pPr>
    </w:p>
    <w:p w14:paraId="657F0FE0">
      <w:pPr>
        <w:rPr>
          <w:rFonts w:hint="eastAsia" w:ascii="仿宋" w:hAnsi="仿宋" w:eastAsia="仿宋" w:cs="仿宋"/>
          <w:color w:val="auto"/>
        </w:rPr>
      </w:pPr>
    </w:p>
    <w:p w14:paraId="6B16E304">
      <w:pPr>
        <w:rPr>
          <w:rFonts w:hint="eastAsia" w:ascii="仿宋" w:hAnsi="仿宋" w:eastAsia="仿宋" w:cs="仿宋"/>
          <w:color w:val="auto"/>
        </w:rPr>
      </w:pPr>
    </w:p>
    <w:p w14:paraId="1D1CA5CA">
      <w:pPr>
        <w:rPr>
          <w:rFonts w:hint="eastAsia" w:ascii="仿宋" w:hAnsi="仿宋" w:eastAsia="仿宋" w:cs="仿宋"/>
          <w:color w:val="auto"/>
        </w:rPr>
      </w:pPr>
    </w:p>
    <w:p w14:paraId="7B2E873F">
      <w:pPr>
        <w:rPr>
          <w:rFonts w:hint="eastAsia" w:ascii="仿宋" w:hAnsi="仿宋" w:eastAsia="仿宋" w:cs="仿宋"/>
          <w:color w:val="auto"/>
        </w:rPr>
      </w:pPr>
    </w:p>
    <w:p w14:paraId="34F76B81">
      <w:pPr>
        <w:rPr>
          <w:rFonts w:hint="eastAsia" w:ascii="仿宋" w:hAnsi="仿宋" w:eastAsia="仿宋" w:cs="仿宋"/>
          <w:color w:val="auto"/>
        </w:rPr>
      </w:pPr>
    </w:p>
    <w:p w14:paraId="606B47D2">
      <w:pPr>
        <w:rPr>
          <w:rFonts w:hint="eastAsia" w:ascii="仿宋" w:hAnsi="仿宋" w:eastAsia="仿宋" w:cs="仿宋"/>
          <w:color w:val="auto"/>
        </w:rPr>
      </w:pPr>
    </w:p>
    <w:p w14:paraId="38E47683">
      <w:pPr>
        <w:rPr>
          <w:rFonts w:hint="eastAsia" w:ascii="仿宋" w:hAnsi="仿宋" w:eastAsia="仿宋" w:cs="仿宋"/>
          <w:color w:val="auto"/>
        </w:rPr>
      </w:pPr>
    </w:p>
    <w:p w14:paraId="6073985A">
      <w:pPr>
        <w:rPr>
          <w:rFonts w:hint="eastAsia" w:ascii="仿宋" w:hAnsi="仿宋" w:eastAsia="仿宋" w:cs="仿宋"/>
          <w:color w:val="auto"/>
        </w:rPr>
      </w:pPr>
    </w:p>
    <w:p w14:paraId="4A475E03">
      <w:pPr>
        <w:spacing w:line="360" w:lineRule="auto"/>
        <w:rPr>
          <w:rFonts w:hint="eastAsia" w:ascii="仿宋" w:hAnsi="仿宋" w:eastAsia="仿宋" w:cs="仿宋"/>
          <w:color w:val="auto"/>
        </w:rPr>
      </w:pPr>
    </w:p>
    <w:p w14:paraId="3B8E3901">
      <w:pPr>
        <w:spacing w:line="360" w:lineRule="auto"/>
        <w:ind w:firstLine="480"/>
        <w:jc w:val="center"/>
        <w:outlineLvl w:val="0"/>
        <w:rPr>
          <w:rFonts w:hint="eastAsia" w:ascii="仿宋" w:hAnsi="仿宋" w:eastAsia="仿宋" w:cs="仿宋"/>
          <w:b/>
          <w:color w:val="auto"/>
          <w:sz w:val="32"/>
          <w:szCs w:val="32"/>
        </w:rPr>
      </w:pPr>
      <w:bookmarkStart w:id="263" w:name="_Toc28235"/>
      <w:r>
        <w:rPr>
          <w:rFonts w:hint="eastAsia" w:ascii="仿宋" w:hAnsi="仿宋" w:eastAsia="仿宋" w:cs="仿宋"/>
          <w:b/>
          <w:color w:val="auto"/>
          <w:sz w:val="32"/>
          <w:szCs w:val="32"/>
        </w:rPr>
        <w:t>第九</w:t>
      </w:r>
      <w:bookmarkEnd w:id="205"/>
      <w:r>
        <w:rPr>
          <w:rFonts w:hint="eastAsia" w:ascii="仿宋" w:hAnsi="仿宋" w:eastAsia="仿宋" w:cs="仿宋"/>
          <w:b/>
          <w:color w:val="auto"/>
          <w:sz w:val="32"/>
          <w:szCs w:val="32"/>
        </w:rPr>
        <w:t>章  评审方法</w:t>
      </w:r>
      <w:bookmarkEnd w:id="263"/>
    </w:p>
    <w:p w14:paraId="4D9B7323">
      <w:pPr>
        <w:spacing w:line="360" w:lineRule="auto"/>
        <w:ind w:firstLine="480" w:firstLineChars="200"/>
        <w:rPr>
          <w:rFonts w:hint="eastAsia" w:ascii="仿宋" w:hAnsi="仿宋" w:eastAsia="仿宋" w:cs="仿宋"/>
          <w:color w:val="auto"/>
        </w:rPr>
      </w:pPr>
    </w:p>
    <w:p w14:paraId="43675807">
      <w:pPr>
        <w:adjustRightInd w:val="0"/>
        <w:snapToGrid w:val="0"/>
        <w:spacing w:line="360" w:lineRule="auto"/>
        <w:ind w:firstLine="480" w:firstLineChars="200"/>
        <w:rPr>
          <w:rFonts w:hint="eastAsia" w:ascii="仿宋" w:hAnsi="仿宋" w:eastAsia="仿宋" w:cs="仿宋"/>
          <w:color w:val="auto"/>
        </w:rPr>
      </w:pPr>
      <w:bookmarkStart w:id="264" w:name="_Toc209847168"/>
      <w:bookmarkStart w:id="265" w:name="_Toc430773950"/>
      <w:r>
        <w:rPr>
          <w:rFonts w:hint="eastAsia" w:ascii="仿宋" w:hAnsi="仿宋" w:eastAsia="仿宋" w:cs="仿宋"/>
          <w:color w:val="auto"/>
        </w:rPr>
        <w:t>根据《中华人民共和国政府采购法》及其实施条例和《政府采购竞争性磋商采购方式管理暂行办法》《四川省政府采购非招标采购方式实施办法》等法律法规并结合本项目特点制定本评审细则。</w:t>
      </w:r>
    </w:p>
    <w:bookmarkEnd w:id="264"/>
    <w:bookmarkEnd w:id="265"/>
    <w:p w14:paraId="0DB09F2D">
      <w:pPr>
        <w:adjustRightInd w:val="0"/>
        <w:snapToGrid w:val="0"/>
        <w:spacing w:line="360" w:lineRule="auto"/>
        <w:ind w:firstLine="482" w:firstLineChars="200"/>
        <w:rPr>
          <w:rFonts w:hint="eastAsia" w:ascii="仿宋" w:hAnsi="仿宋" w:eastAsia="仿宋" w:cs="仿宋"/>
          <w:b/>
          <w:bCs/>
          <w:color w:val="auto"/>
        </w:rPr>
      </w:pPr>
      <w:bookmarkStart w:id="266" w:name="_Toc209847177"/>
      <w:r>
        <w:rPr>
          <w:rFonts w:hint="eastAsia" w:ascii="仿宋" w:hAnsi="仿宋" w:eastAsia="仿宋" w:cs="仿宋"/>
          <w:b/>
          <w:bCs/>
          <w:color w:val="auto"/>
        </w:rPr>
        <w:t>一、评审方法和评审标准</w:t>
      </w:r>
    </w:p>
    <w:p w14:paraId="4071651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1、评审原则</w:t>
      </w:r>
    </w:p>
    <w:p w14:paraId="57690566">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1.1磋商工作应遵循公平、公正、科学及择优的原则，并以相同的磋商程序和标准对待所有的供应商。</w:t>
      </w:r>
    </w:p>
    <w:p w14:paraId="0C883E1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1.2评审过程中遵循物有所值及维护采购人利益的原则。</w:t>
      </w:r>
    </w:p>
    <w:p w14:paraId="3F28FEA7">
      <w:pPr>
        <w:adjustRightInd w:val="0"/>
        <w:snapToGrid w:val="0"/>
        <w:spacing w:line="360" w:lineRule="auto"/>
        <w:ind w:firstLine="482" w:firstLineChars="200"/>
        <w:rPr>
          <w:rFonts w:hint="eastAsia" w:ascii="仿宋" w:hAnsi="仿宋" w:eastAsia="仿宋" w:cs="仿宋"/>
          <w:b/>
          <w:bCs/>
          <w:color w:val="auto"/>
        </w:rPr>
      </w:pPr>
      <w:bookmarkStart w:id="267" w:name="_Toc101338402"/>
      <w:bookmarkStart w:id="268" w:name="_Toc209847169"/>
      <w:bookmarkStart w:id="269" w:name="_Toc430773951"/>
      <w:r>
        <w:rPr>
          <w:rFonts w:hint="eastAsia" w:ascii="仿宋" w:hAnsi="仿宋" w:eastAsia="仿宋" w:cs="仿宋"/>
          <w:b/>
          <w:bCs/>
          <w:color w:val="auto"/>
        </w:rPr>
        <w:t>2、评审标准</w:t>
      </w:r>
      <w:bookmarkEnd w:id="267"/>
      <w:bookmarkEnd w:id="268"/>
      <w:bookmarkEnd w:id="269"/>
      <w:bookmarkStart w:id="270" w:name="_Hlt101844658"/>
      <w:bookmarkEnd w:id="270"/>
      <w:bookmarkStart w:id="271" w:name="_Hlt101105855"/>
      <w:bookmarkEnd w:id="271"/>
    </w:p>
    <w:p w14:paraId="1B5F2A8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2.1资格证明文件完整、真实、有效；</w:t>
      </w:r>
    </w:p>
    <w:p w14:paraId="4C8D94B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2.2已缴纳足额保证金；</w:t>
      </w:r>
    </w:p>
    <w:p w14:paraId="2AE2CFB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2.3报价合理，并且最大限度满足磋商文件要求；</w:t>
      </w:r>
    </w:p>
    <w:p w14:paraId="3F5F982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2.4提供的货物（服务、工程）满足磋商文件技术方面的要求；</w:t>
      </w:r>
    </w:p>
    <w:p w14:paraId="46D45D4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2.5有能力提供优良的售后服务。</w:t>
      </w:r>
    </w:p>
    <w:p w14:paraId="691C290B">
      <w:pPr>
        <w:adjustRightInd w:val="0"/>
        <w:snapToGrid w:val="0"/>
        <w:spacing w:line="360" w:lineRule="auto"/>
        <w:ind w:firstLine="482" w:firstLineChars="200"/>
        <w:rPr>
          <w:rFonts w:hint="eastAsia" w:ascii="仿宋" w:hAnsi="仿宋" w:eastAsia="仿宋" w:cs="仿宋"/>
          <w:b/>
          <w:bCs/>
          <w:color w:val="auto"/>
        </w:rPr>
      </w:pPr>
      <w:bookmarkStart w:id="272" w:name="_Toc209847170"/>
      <w:bookmarkStart w:id="273" w:name="_Toc430773952"/>
      <w:r>
        <w:rPr>
          <w:rFonts w:hint="eastAsia" w:ascii="仿宋" w:hAnsi="仿宋" w:eastAsia="仿宋" w:cs="仿宋"/>
          <w:b/>
          <w:bCs/>
          <w:color w:val="auto"/>
        </w:rPr>
        <w:t>3、评审方法</w:t>
      </w:r>
      <w:bookmarkEnd w:id="272"/>
      <w:bookmarkEnd w:id="273"/>
      <w:bookmarkStart w:id="274" w:name="_Toc430773953"/>
      <w:bookmarkStart w:id="275" w:name="_Toc209847171"/>
      <w:r>
        <w:rPr>
          <w:rFonts w:hint="eastAsia" w:ascii="仿宋" w:hAnsi="仿宋" w:eastAsia="仿宋" w:cs="仿宋"/>
          <w:b/>
          <w:bCs/>
          <w:color w:val="auto"/>
        </w:rPr>
        <w:t>：综合评分法。</w:t>
      </w:r>
      <w:bookmarkEnd w:id="274"/>
    </w:p>
    <w:p w14:paraId="27013E2F">
      <w:pPr>
        <w:adjustRightInd w:val="0"/>
        <w:snapToGrid w:val="0"/>
        <w:spacing w:line="360" w:lineRule="auto"/>
        <w:ind w:firstLine="482" w:firstLineChars="200"/>
        <w:rPr>
          <w:rFonts w:hint="eastAsia" w:ascii="仿宋" w:hAnsi="仿宋" w:eastAsia="仿宋" w:cs="仿宋"/>
          <w:b/>
          <w:bCs/>
          <w:color w:val="auto"/>
        </w:rPr>
      </w:pPr>
      <w:bookmarkStart w:id="276" w:name="_Toc430773954"/>
      <w:r>
        <w:rPr>
          <w:rFonts w:hint="eastAsia" w:ascii="仿宋" w:hAnsi="仿宋" w:eastAsia="仿宋" w:cs="仿宋"/>
          <w:b/>
          <w:bCs/>
          <w:color w:val="auto"/>
        </w:rPr>
        <w:t>4、响应文件的审查和响应性的确定</w:t>
      </w:r>
      <w:bookmarkEnd w:id="275"/>
      <w:bookmarkEnd w:id="276"/>
    </w:p>
    <w:p w14:paraId="017FE43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4.1.磋商小组将审查响应文件是否完整，是否有计算错误，要求的保证金是否已有效提供，文件是否有效地签字。</w:t>
      </w:r>
    </w:p>
    <w:p w14:paraId="43ABF367">
      <w:pPr>
        <w:adjustRightInd w:val="0"/>
        <w:snapToGrid w:val="0"/>
        <w:spacing w:line="360" w:lineRule="auto"/>
        <w:ind w:firstLine="482" w:firstLineChars="200"/>
        <w:rPr>
          <w:rFonts w:hint="eastAsia" w:ascii="仿宋" w:hAnsi="仿宋" w:eastAsia="仿宋" w:cs="仿宋"/>
          <w:b/>
          <w:bCs/>
          <w:color w:val="auto"/>
        </w:rPr>
      </w:pPr>
      <w:bookmarkStart w:id="277" w:name="_Toc209847172"/>
      <w:bookmarkStart w:id="278" w:name="_Toc430773955"/>
      <w:r>
        <w:rPr>
          <w:rFonts w:hint="eastAsia" w:ascii="仿宋" w:hAnsi="仿宋" w:eastAsia="仿宋" w:cs="仿宋"/>
          <w:b/>
          <w:bCs/>
          <w:color w:val="auto"/>
        </w:rPr>
        <w:t>5、响应文件的澄清</w:t>
      </w:r>
      <w:bookmarkEnd w:id="277"/>
      <w:bookmarkEnd w:id="278"/>
    </w:p>
    <w:p w14:paraId="4B735A3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5.1.在评审期间，磋商小组可要求供应商对其响应文件进行澄清。有关澄清的要求和答复应以书面形式提交。供应商须按照通知的时间、地点指派专人进行答疑和澄清。</w:t>
      </w:r>
    </w:p>
    <w:p w14:paraId="3ABB02A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5.2.供应商对磋商小组的询问不作答复时（供应商不能在规定时间内提供有效证明文件亦视为对磋商小组的询问不作答复），磋商小组在评审时将按有利于采购人的情形认定。</w:t>
      </w:r>
    </w:p>
    <w:p w14:paraId="68972E8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5.3. 除按本章规定的澄清，供应商不得就与其磋商有关的任何事项与采购人或采购代理机构违规联系。</w:t>
      </w:r>
    </w:p>
    <w:p w14:paraId="0C34B67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CEA20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5.5.磋商小组要求供应商澄清、说明或者更正响应文件应当以书面形式作出。供应商的澄清、说明或者更正应当由法定代表人或其授权代表签字或者加盖</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"http://baike.sogou.com/lemma/ShowInnerLink.htm?lemmaId=188261&amp;ss_c=ssc.citiao.link" </w:instrText>
      </w:r>
      <w:r>
        <w:rPr>
          <w:rFonts w:hint="eastAsia" w:ascii="仿宋" w:hAnsi="仿宋" w:eastAsia="仿宋" w:cs="仿宋"/>
          <w:color w:val="auto"/>
        </w:rPr>
        <w:fldChar w:fldCharType="separate"/>
      </w:r>
      <w:r>
        <w:rPr>
          <w:rFonts w:hint="eastAsia" w:ascii="仿宋" w:hAnsi="仿宋" w:eastAsia="仿宋" w:cs="仿宋"/>
          <w:color w:val="auto"/>
        </w:rPr>
        <w:t>公章</w:t>
      </w:r>
      <w:r>
        <w:rPr>
          <w:rFonts w:hint="eastAsia" w:ascii="仿宋" w:hAnsi="仿宋" w:eastAsia="仿宋" w:cs="仿宋"/>
          <w:color w:val="auto"/>
        </w:rPr>
        <w:fldChar w:fldCharType="end"/>
      </w:r>
      <w:r>
        <w:rPr>
          <w:rFonts w:hint="eastAsia" w:ascii="仿宋" w:hAnsi="仿宋" w:eastAsia="仿宋" w:cs="仿宋"/>
          <w:color w:val="auto"/>
        </w:rPr>
        <w:t>。由授权代表签字的，应当附法定代表人授权书。供应商为自然人的，应当由本人签字并附身份证明。</w:t>
      </w:r>
    </w:p>
    <w:p w14:paraId="172FB2CF">
      <w:pPr>
        <w:adjustRightInd w:val="0"/>
        <w:snapToGrid w:val="0"/>
        <w:spacing w:line="360" w:lineRule="auto"/>
        <w:ind w:firstLine="480" w:firstLineChars="200"/>
        <w:rPr>
          <w:rFonts w:hint="eastAsia" w:ascii="仿宋" w:hAnsi="仿宋" w:eastAsia="仿宋" w:cs="仿宋"/>
          <w:color w:val="auto"/>
          <w:lang w:val="zh-CN" w:eastAsia="zh-CN"/>
        </w:rPr>
      </w:pPr>
      <w:r>
        <w:rPr>
          <w:rFonts w:hint="eastAsia" w:ascii="仿宋" w:hAnsi="仿宋" w:eastAsia="仿宋" w:cs="仿宋"/>
          <w:color w:val="auto"/>
        </w:rPr>
        <w:t>5.6在评审过程中，</w:t>
      </w:r>
      <w:r>
        <w:rPr>
          <w:rFonts w:hint="eastAsia" w:ascii="仿宋" w:hAnsi="仿宋" w:eastAsia="仿宋" w:cs="仿宋"/>
          <w:color w:val="auto"/>
          <w:lang w:val="en-US" w:eastAsia="zh-CN"/>
        </w:rPr>
        <w:t>一、</w:t>
      </w:r>
      <w:r>
        <w:rPr>
          <w:rFonts w:hint="eastAsia" w:ascii="仿宋" w:hAnsi="仿宋" w:eastAsia="仿宋" w:cs="仿宋"/>
          <w:color w:val="auto"/>
          <w:lang w:val="zh-CN" w:eastAsia="zh-CN"/>
        </w:rPr>
        <w:t>评审过程中，出现下列情形之一的，评审委员会应当启动异常低价投标（响应）审查程序：</w:t>
      </w:r>
    </w:p>
    <w:p w14:paraId="07BC5B21">
      <w:pPr>
        <w:adjustRightInd w:val="0"/>
        <w:snapToGrid w:val="0"/>
        <w:spacing w:line="360" w:lineRule="auto"/>
        <w:ind w:firstLine="480" w:firstLineChars="200"/>
        <w:rPr>
          <w:rFonts w:hint="eastAsia" w:ascii="仿宋" w:hAnsi="仿宋" w:eastAsia="仿宋" w:cs="仿宋"/>
          <w:color w:val="auto"/>
          <w:lang w:val="zh-CN" w:eastAsia="zh-CN"/>
        </w:rPr>
      </w:pPr>
      <w:r>
        <w:rPr>
          <w:rFonts w:hint="eastAsia" w:ascii="仿宋" w:hAnsi="仿宋" w:eastAsia="仿宋" w:cs="仿宋"/>
          <w:color w:val="auto"/>
          <w:lang w:val="zh-CN" w:eastAsia="zh-CN"/>
        </w:rPr>
        <w:t>1.投标（响应）报价低于全部通过符合性审查供应商投标（响应）报价平均值50%的，即投标（响应）报价&lt;全部通过符合性审查供应商投标（响应）报价平均值×50%；</w:t>
      </w:r>
    </w:p>
    <w:p w14:paraId="4AB353CD">
      <w:pPr>
        <w:adjustRightInd w:val="0"/>
        <w:snapToGrid w:val="0"/>
        <w:spacing w:line="360" w:lineRule="auto"/>
        <w:ind w:firstLine="480" w:firstLineChars="200"/>
        <w:rPr>
          <w:rFonts w:hint="eastAsia" w:ascii="仿宋" w:hAnsi="仿宋" w:eastAsia="仿宋" w:cs="仿宋"/>
          <w:color w:val="auto"/>
          <w:lang w:val="zh-CN" w:eastAsia="zh-CN"/>
        </w:rPr>
      </w:pPr>
      <w:r>
        <w:rPr>
          <w:rFonts w:hint="eastAsia" w:ascii="仿宋" w:hAnsi="仿宋" w:eastAsia="仿宋" w:cs="仿宋"/>
          <w:color w:val="auto"/>
          <w:lang w:val="zh-CN" w:eastAsia="zh-CN"/>
        </w:rPr>
        <w:t>2.投标（响应）报价低于通过符合性审查的次低报价供应商投标（响应）报价50%的，即投标（响应）报价&lt;通过符合性审查的次低报价供应商投标（响应）报价×50%；</w:t>
      </w:r>
    </w:p>
    <w:p w14:paraId="579A6B83">
      <w:pPr>
        <w:adjustRightInd w:val="0"/>
        <w:snapToGrid w:val="0"/>
        <w:spacing w:line="360" w:lineRule="auto"/>
        <w:ind w:firstLine="480" w:firstLineChars="200"/>
        <w:rPr>
          <w:rFonts w:hint="eastAsia" w:ascii="仿宋" w:hAnsi="仿宋" w:eastAsia="仿宋" w:cs="仿宋"/>
          <w:color w:val="auto"/>
          <w:lang w:val="zh-CN" w:eastAsia="zh-CN"/>
        </w:rPr>
      </w:pPr>
      <w:r>
        <w:rPr>
          <w:rFonts w:hint="eastAsia" w:ascii="仿宋" w:hAnsi="仿宋" w:eastAsia="仿宋" w:cs="仿宋"/>
          <w:color w:val="auto"/>
          <w:lang w:val="zh-CN" w:eastAsia="zh-CN"/>
        </w:rPr>
        <w:t>3.投标（响应）报价低于采购项目最高限价45%的，即投标（响应）报价&lt;采购项目最高限价×45%；</w:t>
      </w:r>
    </w:p>
    <w:p w14:paraId="1C402F42">
      <w:pPr>
        <w:adjustRightInd w:val="0"/>
        <w:snapToGrid w:val="0"/>
        <w:spacing w:line="360" w:lineRule="auto"/>
        <w:ind w:firstLine="480" w:firstLineChars="200"/>
        <w:rPr>
          <w:rFonts w:hint="eastAsia" w:ascii="仿宋" w:hAnsi="仿宋" w:eastAsia="仿宋" w:cs="仿宋"/>
          <w:color w:val="auto"/>
          <w:lang w:val="zh-CN" w:eastAsia="zh-CN"/>
        </w:rPr>
      </w:pPr>
      <w:r>
        <w:rPr>
          <w:rFonts w:hint="eastAsia" w:ascii="仿宋" w:hAnsi="仿宋" w:eastAsia="仿宋" w:cs="仿宋"/>
          <w:color w:val="auto"/>
          <w:lang w:val="zh-CN" w:eastAsia="zh-CN"/>
        </w:rPr>
        <w:t>4.评审委员会基于专业判断，认为供应商报价过低，有可能影响产品质量或者不能诚信履约的其他情形。</w:t>
      </w:r>
    </w:p>
    <w:p w14:paraId="3C4A494F">
      <w:pPr>
        <w:adjustRightInd w:val="0"/>
        <w:snapToGrid w:val="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相关法律法规对供应商报价有规定的，从其规定。</w:t>
      </w:r>
    </w:p>
    <w:p w14:paraId="40144709">
      <w:pPr>
        <w:adjustRightInd w:val="0"/>
        <w:snapToGrid w:val="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4FF01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8CF6F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B1E959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p w14:paraId="60EF35E6">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注：磋商小组当积极履行澄清、说明或者补正的职责，不得滥用权力。供应商的响应文件可以要求澄清、说明或者补正的，不得在未经澄清、说明或者补正而直接将响应文件作无效处理。</w:t>
      </w:r>
    </w:p>
    <w:p w14:paraId="00DB1C35">
      <w:pPr>
        <w:adjustRightInd w:val="0"/>
        <w:snapToGrid w:val="0"/>
        <w:spacing w:line="360" w:lineRule="auto"/>
        <w:ind w:firstLine="480" w:firstLineChars="200"/>
        <w:jc w:val="both"/>
        <w:rPr>
          <w:rFonts w:hint="eastAsia" w:ascii="仿宋" w:hAnsi="仿宋" w:eastAsia="仿宋" w:cs="仿宋"/>
          <w:color w:val="auto"/>
        </w:rPr>
      </w:pPr>
    </w:p>
    <w:p w14:paraId="5EDAB398">
      <w:pPr>
        <w:adjustRightInd w:val="0"/>
        <w:snapToGrid w:val="0"/>
        <w:spacing w:line="360" w:lineRule="auto"/>
        <w:ind w:firstLine="482" w:firstLineChars="200"/>
        <w:jc w:val="both"/>
        <w:rPr>
          <w:rFonts w:hint="eastAsia" w:ascii="仿宋" w:hAnsi="仿宋" w:eastAsia="仿宋" w:cs="仿宋"/>
          <w:b/>
          <w:bCs/>
          <w:color w:val="auto"/>
        </w:rPr>
      </w:pPr>
      <w:r>
        <w:rPr>
          <w:rFonts w:hint="eastAsia" w:ascii="仿宋" w:hAnsi="仿宋" w:eastAsia="仿宋" w:cs="仿宋"/>
          <w:b/>
          <w:bCs/>
          <w:color w:val="auto"/>
        </w:rPr>
        <w:t>二、评审程序</w:t>
      </w:r>
    </w:p>
    <w:p w14:paraId="2E4E7353">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6、磋商小组及专家组成</w:t>
      </w:r>
    </w:p>
    <w:p w14:paraId="5F5AF85A">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根据《中华人民共和国政府采购法》、《政府采购竞争性磋商采购方式管理暂行办法》和《四川省政府采购非招标采购方式实施办法》等的规定并结合本次采购项目的实际情况，磋商小组由采购人的代表和有关方面的专家三人及以上的单数组成，其中专家人数不少于成员总数的三分之二，负责本次采购项目的磋商和评审工作。</w:t>
      </w:r>
    </w:p>
    <w:p w14:paraId="2EB8F038">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7、磋商组织</w:t>
      </w:r>
    </w:p>
    <w:p w14:paraId="0A4C49CF">
      <w:pPr>
        <w:adjustRightInd w:val="0"/>
        <w:snapToGrid w:val="0"/>
        <w:spacing w:line="360" w:lineRule="auto"/>
        <w:ind w:firstLine="480" w:firstLineChars="200"/>
        <w:rPr>
          <w:rFonts w:hint="eastAsia" w:ascii="仿宋" w:hAnsi="仿宋" w:eastAsia="仿宋" w:cs="仿宋"/>
          <w:color w:val="auto"/>
          <w:lang w:val="zh-CN"/>
        </w:rPr>
      </w:pPr>
      <w:r>
        <w:rPr>
          <w:rFonts w:hint="eastAsia" w:ascii="仿宋" w:hAnsi="仿宋" w:eastAsia="仿宋" w:cs="仿宋"/>
          <w:color w:val="auto"/>
          <w:lang w:val="zh-CN"/>
        </w:rPr>
        <w:t>7.1磋商工作由采购代理机构负责组织，具体磋商事务由依法组建的磋商小组负责。</w:t>
      </w:r>
    </w:p>
    <w:p w14:paraId="628EDA5D">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7.2磋商小组按照磋商文件规定的磋商程序、评分方法和标准进行评审，并独立履行下列职责：</w:t>
      </w:r>
    </w:p>
    <w:p w14:paraId="41A893C5">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7.2.1熟悉和理解磋商文件；</w:t>
      </w:r>
    </w:p>
    <w:p w14:paraId="59A088F7">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7.2.2审查供应商响应文件是否满足磋商文件要求，并作出评价；</w:t>
      </w:r>
    </w:p>
    <w:p w14:paraId="7192682A">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7.2.3</w:t>
      </w:r>
      <w:r>
        <w:rPr>
          <w:rFonts w:hint="eastAsia" w:ascii="仿宋" w:hAnsi="仿宋" w:eastAsia="仿宋" w:cs="仿宋"/>
          <w:color w:val="auto"/>
        </w:rPr>
        <w:t>根据需要要求采购组织单位对磋商文件作出解释；根据需要要求供应商对响应文件有关事项作出澄清、说明或者更正</w:t>
      </w:r>
      <w:r>
        <w:rPr>
          <w:rFonts w:hint="eastAsia" w:ascii="仿宋" w:hAnsi="仿宋" w:eastAsia="仿宋" w:cs="仿宋"/>
          <w:bCs/>
          <w:color w:val="auto"/>
          <w:kern w:val="2"/>
        </w:rPr>
        <w:t>；</w:t>
      </w:r>
    </w:p>
    <w:p w14:paraId="4B4A7FFB">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7.2.4推荐成交候选供应商，或者受采购人委托确定成交供应商；</w:t>
      </w:r>
    </w:p>
    <w:p w14:paraId="2DE2ABB8">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7.2.5起草资格审查报告、评审报告并进行签署；</w:t>
      </w:r>
    </w:p>
    <w:p w14:paraId="5F4578FC">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7.2.6向采购人/采购代理机构、财政部门或者其他监督部门报告非法干预评审工作的行为；</w:t>
      </w:r>
    </w:p>
    <w:p w14:paraId="4154FFB2">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7.2.7法律、法规和规章规定的其他职责。</w:t>
      </w:r>
    </w:p>
    <w:p w14:paraId="590FD67E">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7.3磋商过程独立、保密。供应商非法干预磋商过程的，其响应文件作无效处理。</w:t>
      </w:r>
    </w:p>
    <w:p w14:paraId="222F4078">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8、评审程序</w:t>
      </w:r>
    </w:p>
    <w:p w14:paraId="52F3818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本项目评审程序分为资格性评审、磋商、实质性响应评审、最后报价、综合评分、推荐成交候选供应商、编写磋商情况记录、评审报告。</w:t>
      </w:r>
    </w:p>
    <w:p w14:paraId="6685A5AE">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 在供应商递交响应文件截止时间结束后，采购代理机构组织磋商小组对递交响应文件的供应商进行资格审查，确定邀请参加磋商的供应商名单。</w:t>
      </w:r>
    </w:p>
    <w:p w14:paraId="30412C0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8.1.1审查磋商文件和停止评审。</w:t>
      </w:r>
    </w:p>
    <w:p w14:paraId="545B4C3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8.1.2磋商小组正式评审前，应当对</w:t>
      </w:r>
      <w:r>
        <w:rPr>
          <w:rFonts w:hint="eastAsia" w:ascii="仿宋" w:hAnsi="仿宋" w:eastAsia="仿宋" w:cs="仿宋"/>
          <w:color w:val="auto"/>
          <w:lang w:eastAsia="zh-CN"/>
        </w:rPr>
        <w:t>磋商文件</w:t>
      </w:r>
      <w:r>
        <w:rPr>
          <w:rFonts w:hint="eastAsia" w:ascii="仿宋" w:hAnsi="仿宋" w:eastAsia="仿宋" w:cs="仿宋"/>
          <w:color w:val="auto"/>
        </w:rPr>
        <w:t>进行熟悉和理解，内容主要包括</w:t>
      </w:r>
      <w:r>
        <w:rPr>
          <w:rFonts w:hint="eastAsia" w:ascii="仿宋" w:hAnsi="仿宋" w:eastAsia="仿宋" w:cs="仿宋"/>
          <w:color w:val="auto"/>
          <w:lang w:eastAsia="zh-CN"/>
        </w:rPr>
        <w:t>磋商文件</w:t>
      </w:r>
      <w:r>
        <w:rPr>
          <w:rFonts w:hint="eastAsia" w:ascii="仿宋" w:hAnsi="仿宋" w:eastAsia="仿宋" w:cs="仿宋"/>
          <w:color w:val="auto"/>
        </w:rPr>
        <w:t>中供应商资格资质性要求、采购项目技术、服务和商务要求、评审方法和标准以及可能涉及签订政府采购合同的内容等。</w:t>
      </w:r>
    </w:p>
    <w:p w14:paraId="2C4495AF">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8.1.3 本磋商文件有下列情形之一的，磋商小组应当停止评审：</w:t>
      </w:r>
    </w:p>
    <w:p w14:paraId="362812D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（1）磋商文件的规定存在歧义、重大缺陷的；</w:t>
      </w:r>
    </w:p>
    <w:p w14:paraId="7606E8B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（2）磋商文件明显以不合理条件对供应商实行差别待遇或者歧视待遇的；</w:t>
      </w:r>
    </w:p>
    <w:p w14:paraId="16AD2DC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（3）采购项目属于国家规定的优先、强制采购范围，但是磋商文件未依法体现优先、强制采购相关规定的；</w:t>
      </w:r>
    </w:p>
    <w:p w14:paraId="3F3D013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（4）采购项目属于政府采购促进中小企业发展的范围，但是磋商文件未依法体现促进中小企业发展相关规定的；</w:t>
      </w:r>
    </w:p>
    <w:p w14:paraId="1075872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（5）磋商文件将供应商的资格条件列为评分因素的；</w:t>
      </w:r>
    </w:p>
    <w:p w14:paraId="01E624B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（6）磋商文件载明的成交原则不合法的；</w:t>
      </w:r>
    </w:p>
    <w:p w14:paraId="142B8536">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（7）磋商文件有违反国家其他有关强制性规定的情形。</w:t>
      </w:r>
    </w:p>
    <w:p w14:paraId="2A30ED9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8.1.4 出现上述规定应当停止评审情形的，磋商小组应当向采购人书面说明情况。除本条规定的情形外，磋商小组不得以任何方式和理由停止评审。</w:t>
      </w:r>
    </w:p>
    <w:p w14:paraId="608D6E4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8.2资格性审查。</w:t>
      </w:r>
    </w:p>
    <w:p w14:paraId="4D1A20F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8.2.1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14:paraId="0CF33D2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8.2.2资格性审查结束后，磋商小组应当出具资格性审查报告，没有通过资格审查的供应商，磋商小组应当在资格审查报告中说明原因。</w:t>
      </w:r>
    </w:p>
    <w:p w14:paraId="0CFFFDBA">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8.2.3磋商小组出具资格审查报告后，采购代理机构应当将通过资格审查和未通过资格审查的供应商名单向所有供应商当场宣布。采购代理机构宣布未通过资格审查的供应商名单时，应当告知供应商未通过资格审查的原因。</w:t>
      </w:r>
    </w:p>
    <w:p w14:paraId="053236D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8.2.4采购人或者采购代理机构宣布未通过资格性审查的供应商名单时，应当告知供应商未通过审查的原因。</w:t>
      </w:r>
    </w:p>
    <w:p w14:paraId="1677CAAA">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8.3 通过资格性审查的供应商不足三家的，终止本次采购活动，并发布终止采购活动公告（财政部另有规定的除外）。</w:t>
      </w:r>
    </w:p>
    <w:p w14:paraId="1A1CAC6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8.4磋商。</w:t>
      </w:r>
    </w:p>
    <w:p w14:paraId="2D6A3CB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8.4.1磋商小组所有成员集中与单一供应商分别进行一轮或多轮磋商，并给予所有参加磋商的供应商平等的磋商机会。磋商顺序以现场抽签的方式确定。磋商过程中，磋商小组可以根据磋商情况调整磋商轮次。</w:t>
      </w:r>
    </w:p>
    <w:p w14:paraId="6843124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8.4.2每轮磋商开始前，磋商小组应根据磋商文件的规定，并结合各供应商的响应文件拟定磋商内容。</w:t>
      </w:r>
    </w:p>
    <w:p w14:paraId="5C2708C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8.4.3在磋商过程中，磋商小组可以根据磋商文件和磋商情况实质性变动磋商文件的技术、服务要求以及合同样例条款，但不得变动磋商文件中的其他内容。实质性变动的内容，须经采购人代表书面确认。</w:t>
      </w:r>
    </w:p>
    <w:p w14:paraId="6D9CFA0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8.4.4对磋商文件作出的实质性变动是磋商文件的有效组成部分，磋商小组应当及时以书面形式同时通知所有参加磋商的供应商。</w:t>
      </w:r>
    </w:p>
    <w:p w14:paraId="5F796AB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并将变更内容形成书面材料送磋商小组的，磋商小组不得拒绝，并应当给予供应商必要的时间，但是供应商变更其响应文件，应当以有利于满足磋商文件要求为原则，不得变更为不利于满足磋商文件规定，否则，其响应文件作为无效处理。供应商变更内容书面材料应当签字确认或者加盖公章，否则无效。有效的变更内容书面材料应作为响应文件的一部分。</w:t>
      </w:r>
    </w:p>
    <w:p w14:paraId="027E5DC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8.4.6磋商过程中，磋商的任何一方不得透露与磋商有关的其他供应商的技术资料、价格和其他信息。</w:t>
      </w:r>
    </w:p>
    <w:p w14:paraId="5D59590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8.4.7磋商过程中，磋商小组发现或者知晓供应商存在违法、违纪行为的，磋商小组应当将该供应商响应文件作无效处理，不允许其提交最后报价。</w:t>
      </w:r>
    </w:p>
    <w:p w14:paraId="258FE65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8.4.8磋商完成后，磋商小组应出具磋商情况记录表，磋商情况记录表需包含磋商内容、磋商意见、实质性变动内容等。   </w:t>
      </w:r>
    </w:p>
    <w:p w14:paraId="2D6BF583">
      <w:pPr>
        <w:spacing w:line="360" w:lineRule="auto"/>
        <w:ind w:firstLine="470" w:firstLineChars="196"/>
        <w:rPr>
          <w:rFonts w:hint="eastAsia" w:ascii="仿宋" w:hAnsi="仿宋" w:eastAsia="仿宋" w:cs="仿宋"/>
          <w:bCs/>
          <w:color w:val="auto"/>
          <w:kern w:val="2"/>
        </w:rPr>
      </w:pPr>
      <w:r>
        <w:rPr>
          <w:rFonts w:hint="eastAsia" w:ascii="仿宋" w:hAnsi="仿宋" w:eastAsia="仿宋" w:cs="仿宋"/>
          <w:bCs/>
          <w:color w:val="auto"/>
          <w:kern w:val="2"/>
        </w:rPr>
        <w:t>8.4.9磋商结束后，供应商响应文件仍未实质性响应磋商文件的，磋商小组应当对其响应文件按无效处理，并书面告知供应商，说明理由。</w:t>
      </w:r>
    </w:p>
    <w:p w14:paraId="539F61BC">
      <w:pPr>
        <w:pStyle w:val="2"/>
        <w:tabs>
          <w:tab w:val="left" w:pos="6375"/>
        </w:tabs>
        <w:spacing w:line="360" w:lineRule="auto"/>
        <w:rPr>
          <w:rFonts w:hint="eastAsia" w:ascii="仿宋" w:hAnsi="仿宋" w:eastAsia="仿宋" w:cs="仿宋"/>
          <w:color w:val="auto"/>
        </w:rPr>
      </w:pPr>
      <w:r>
        <w:rPr>
          <w:rFonts w:hint="eastAsia" w:ascii="仿宋" w:hAnsi="仿宋" w:eastAsia="仿宋" w:cs="仿宋"/>
          <w:color w:val="auto"/>
        </w:rPr>
        <w:tab/>
      </w:r>
    </w:p>
    <w:p w14:paraId="77FD924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8.5最后报价。</w:t>
      </w:r>
    </w:p>
    <w:p w14:paraId="3D8EB03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8.5.1磋商文件能够详细列明采购标的的技术、服务要求的，磋商结束后，磋商小组应当要求所有实质性响应的供应商在规定时间内提交最后报价，提交最后报价的供应商不得少于三家。或磋商文件不能详细列明采购标的的技术、服务要求，需经磋商由供应商提供最终设计方案或解决方案的，磋商结束后，磋商小组应当按照少数服从多数的原则投票推荐三家以上供应商的设计方案或者解决方案，并要求其在规定时间内提交最后报价。（财政部另有规定的除外）</w:t>
      </w:r>
    </w:p>
    <w:p w14:paraId="78B157A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227250EE">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8.5.3供应商进行最后报价，应当在磋商室外填写报价单，密封递交磋商小组。采购执行机构工作人员不能拆封供应商报价单。</w:t>
      </w:r>
    </w:p>
    <w:p w14:paraId="35E354C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最后报价是供应商响应文件的有效组成部分。</w:t>
      </w:r>
    </w:p>
    <w:p w14:paraId="62C24FA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367B17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8.6比较与评价。由供应商最后报价结束后，磋商小组应当按照磋商文件中规定的评审方法和标准，对最后报价的供应商的响应文件和最后报价进行综合评分。具体要求详见本章综合评分部分。本项目不适用优先采购节能、环保标志、无线局域网产品的政策措施。</w:t>
      </w:r>
    </w:p>
    <w:p w14:paraId="3663338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8.7推荐成交候选供应商。磋商小组应当根据综合评分情况，按照评审得分由高到低顺序推荐三家及以上成交候选供应商，并编写磋商报告。评审得分相同的，按照最后报价由低到高的顺序推荐。评审得分且最后报价相同的，按照技术指标优劣顺序推荐。评审得分且最后报价且技术指标分项得分均相同的，成交候选供应商并列。（财政部另有规定的除外）</w:t>
      </w:r>
    </w:p>
    <w:p w14:paraId="6A4FC85C">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注：采购人按照推荐的成交候选供应商顺序确定成交供应商，不能认为采购人只能确定第一成交候选供应商为成交供应商，采购人有正当理由的，可以确定后一顺序成交候选供应商为成交供应商，依次类推。</w:t>
      </w:r>
    </w:p>
    <w:p w14:paraId="76756E2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8.8 根据采购人确定的成交供应商，采购代理机构在</w:t>
      </w:r>
      <w:r>
        <w:rPr>
          <w:rFonts w:hint="eastAsia" w:ascii="仿宋" w:hAnsi="仿宋" w:eastAsia="仿宋" w:cs="仿宋"/>
          <w:sz w:val="24"/>
          <w:highlight w:val="none"/>
        </w:rPr>
        <w:t>“四川联采招汇电子招标采购平台”</w:t>
      </w:r>
      <w:r>
        <w:rPr>
          <w:rFonts w:hint="eastAsia" w:ascii="仿宋" w:hAnsi="仿宋" w:eastAsia="仿宋" w:cs="仿宋"/>
          <w:sz w:val="24"/>
          <w:highlight w:val="none"/>
          <w:lang w:val="en-US" w:eastAsia="zh-CN"/>
        </w:rPr>
        <w:t>和</w:t>
      </w:r>
      <w:r>
        <w:rPr>
          <w:rFonts w:hint="eastAsia" w:ascii="仿宋" w:hAnsi="仿宋" w:eastAsia="仿宋" w:cs="仿宋"/>
          <w:color w:val="auto"/>
        </w:rPr>
        <w:t>“中国政府采购网”上发布成交公告，并自采购人确定成交之日起2个工作日内向成交供应商发出成交通知书。</w:t>
      </w:r>
    </w:p>
    <w:p w14:paraId="78436B5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8.9采购单位不退回供应商响应文件和其他响应资料。</w:t>
      </w:r>
    </w:p>
    <w:p w14:paraId="0734475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8.10磋商小组复核。磋商小组评分汇总结束后，磋商小组应当进行评审复核，对拟推荐为成交候选供应商的、报价最低的、供应商资格审查未通过的、供应商响应文件作无效处理的重点复核。</w:t>
      </w:r>
    </w:p>
    <w:p w14:paraId="2780DE0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8.11采购组织单位现场复核评审结果。</w:t>
      </w:r>
    </w:p>
    <w:p w14:paraId="2350D71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8.11.1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349174BD">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（1）资格性审查认定错误的；</w:t>
      </w:r>
    </w:p>
    <w:p w14:paraId="08DBF3E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（2）分值汇总计算错误的；</w:t>
      </w:r>
    </w:p>
    <w:p w14:paraId="4864539A">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（3）分项评分超出评分标准范围的；</w:t>
      </w:r>
    </w:p>
    <w:p w14:paraId="237D062D">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（4）客观评分不一致的。</w:t>
      </w:r>
    </w:p>
    <w:p w14:paraId="35743797">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存在本条上述情形的，由磋商小组自主决定是否采纳采购人或采购代理机构的书面建议，并承担独立评审责任。磋商小组采纳采购人或采购代理机构书面建议的，应当按照规定现场修改评审结果或者重新评审，并在磋商报告中详细记载有关事宜；不采纳采购人或采购代理机构书面建议的，应当书面说明理由。采购人或采购代理机构书面建议未被磋商小组采纳的，应当接照规定程序要求继续组织实施采购活动，不得擅自中止采购活动。采购人或采购代理机构认为磋商小组评审结果不合法的，应当书面报告采购项目同级财政部门。</w:t>
      </w:r>
    </w:p>
    <w:p w14:paraId="3FDEEC5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采购人或采购代理机构复核过程中，磋商小组成员不得离开评审现场。</w:t>
      </w:r>
    </w:p>
    <w:p w14:paraId="6AC77CAF">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8.11.2有下列情形之一的，不得现场修改评审结果：</w:t>
      </w:r>
    </w:p>
    <w:p w14:paraId="6EE9451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（1）磋商小组已经出具磋商报告并且离开评审现场的；</w:t>
      </w:r>
    </w:p>
    <w:p w14:paraId="28A25396">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（2）采购代理机构现场复核时，复核工作人员数量不足的；</w:t>
      </w:r>
    </w:p>
    <w:p w14:paraId="1D3CF966">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（3）采购代理机构现场复核时，没有采购监督人员现场监督的；</w:t>
      </w:r>
    </w:p>
    <w:p w14:paraId="5FEA108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（4）采购代理机构现场复核内容超出规定范围的；</w:t>
      </w:r>
    </w:p>
    <w:p w14:paraId="5D8E0AD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（5）采购代理机构未提供书面建议的。</w:t>
      </w:r>
    </w:p>
    <w:p w14:paraId="09CFE59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8.12编写磋商报告。磋商小组推荐成交候选供应商后，应向采购人/采购代理机构出具磋商报告。磋商报告应当包括以下主要内容：</w:t>
      </w:r>
    </w:p>
    <w:p w14:paraId="2E35F612">
      <w:pPr>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（1）邀请供应商参加采购活动的具体方式和相关情况，以及参加采购活动的供应商名单；</w:t>
      </w:r>
    </w:p>
    <w:p w14:paraId="07ECEB2A">
      <w:pPr>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（2）磋商日期和地点，磋商小组名单；</w:t>
      </w:r>
    </w:p>
    <w:p w14:paraId="23DA948E">
      <w:pPr>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（3）参加报价的供应商名单及报价情况和未参加报价的供应商名单及原因；</w:t>
      </w:r>
    </w:p>
    <w:p w14:paraId="5873311E">
      <w:pPr>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（4）变动磋商文件实质性内容的有关资料及记录；</w:t>
      </w:r>
    </w:p>
    <w:p w14:paraId="51A0F323">
      <w:pPr>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（5）供应商响应文件响应磋商文件实质性要求情况及供应商变动响应文件有关资料及记录；</w:t>
      </w:r>
    </w:p>
    <w:p w14:paraId="52EA97EF">
      <w:pPr>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（6）磋商情况记录和说明，包括对供应商的资格审查情况、供应商响应文件磋商情况等；</w:t>
      </w:r>
    </w:p>
    <w:p w14:paraId="1AF1133B">
      <w:pPr>
        <w:adjustRightInd w:val="0"/>
        <w:snapToGrid w:val="0"/>
        <w:spacing w:line="360" w:lineRule="auto"/>
        <w:ind w:firstLine="480" w:firstLineChars="200"/>
        <w:rPr>
          <w:rFonts w:hint="eastAsia" w:ascii="仿宋" w:hAnsi="仿宋" w:eastAsia="仿宋" w:cs="仿宋"/>
          <w:color w:val="auto"/>
          <w:kern w:val="2"/>
        </w:rPr>
      </w:pPr>
      <w:r>
        <w:rPr>
          <w:rFonts w:hint="eastAsia" w:ascii="仿宋" w:hAnsi="仿宋" w:eastAsia="仿宋" w:cs="仿宋"/>
          <w:color w:val="auto"/>
          <w:kern w:val="2"/>
        </w:rPr>
        <w:t>（7）推荐的成交候选供应商名单及理由。</w:t>
      </w:r>
    </w:p>
    <w:p w14:paraId="78A6A8E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0737015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8.13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3DC16B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8.14供应商澄清、说明</w:t>
      </w:r>
    </w:p>
    <w:p w14:paraId="1A677B86">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9269BD">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8.14.2磋商小组要求供应商澄清、说明或者更正响应文件应当以书面形式作出。供应商的澄清、说明或者更正应当由法定代表人/主要负责人/本人或其授权代表签字或者加盖公章。</w:t>
      </w:r>
    </w:p>
    <w:p w14:paraId="20A2240E">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8.15终止磋商采购活动。</w:t>
      </w:r>
    </w:p>
    <w:p w14:paraId="1456AD83">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出现下列情形之一的，采购人或者采购代理机构应当终止竞争性磋商采购活动，发布项目终止公告并说明原因，重新开展采购活动：</w:t>
      </w:r>
    </w:p>
    <w:p w14:paraId="4ECAAA4F">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（一）因情况变化，不再符合规定的竞争性磋商采购方式适用情形的；</w:t>
      </w:r>
    </w:p>
    <w:p w14:paraId="3086942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（二）出现影响采购公正的违法、违规行为的；</w:t>
      </w:r>
    </w:p>
    <w:p w14:paraId="2CDD7064">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（三）除《政府采购竞争性磋商采购方式管理暂行办法》第二十一条第三款规定的情形外，在采购过程中符合要求的供应商或者报价未超过采购预算的供应商不足3家的。（财政部另有规定的除外）</w:t>
      </w:r>
    </w:p>
    <w:p w14:paraId="4A51368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（四）法律法规规定的其他情形。</w:t>
      </w:r>
    </w:p>
    <w:p w14:paraId="3C0CBC05">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9.综合评分</w:t>
      </w:r>
    </w:p>
    <w:bookmarkEnd w:id="266"/>
    <w:p w14:paraId="6CA82A45">
      <w:pPr>
        <w:pStyle w:val="2"/>
        <w:ind w:firstLine="480" w:firstLineChars="200"/>
        <w:rPr>
          <w:rFonts w:hint="eastAsia" w:ascii="仿宋" w:hAnsi="仿宋" w:eastAsia="仿宋" w:cs="仿宋"/>
          <w:color w:val="auto"/>
        </w:rPr>
      </w:pPr>
      <w:bookmarkStart w:id="279" w:name="_Toc430773937"/>
      <w:bookmarkStart w:id="280" w:name="_Toc209847078"/>
      <w:r>
        <w:rPr>
          <w:rFonts w:hint="eastAsia" w:ascii="仿宋" w:hAnsi="仿宋" w:eastAsia="仿宋" w:cs="仿宋"/>
          <w:color w:val="auto"/>
        </w:rPr>
        <w:t>1.评审方法 ：综合评分法</w:t>
      </w:r>
    </w:p>
    <w:p w14:paraId="4F3073A5">
      <w:pPr>
        <w:pStyle w:val="2"/>
        <w:ind w:firstLine="480" w:firstLineChars="200"/>
        <w:rPr>
          <w:rFonts w:hint="eastAsia" w:ascii="仿宋" w:hAnsi="仿宋" w:eastAsia="仿宋" w:cs="仿宋"/>
          <w:color w:val="auto"/>
        </w:rPr>
      </w:pPr>
      <w:r>
        <w:rPr>
          <w:rFonts w:hint="eastAsia" w:ascii="仿宋" w:hAnsi="仿宋" w:eastAsia="仿宋" w:cs="仿宋"/>
          <w:color w:val="auto"/>
        </w:rPr>
        <w:t>2.评分细则汇总每个供应商的得分。</w:t>
      </w:r>
    </w:p>
    <w:p w14:paraId="44F18FB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.评分的取值按四舍五入法，保留小数点后两位。</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974"/>
        <w:gridCol w:w="724"/>
        <w:gridCol w:w="5949"/>
        <w:gridCol w:w="1257"/>
        <w:gridCol w:w="939"/>
      </w:tblGrid>
      <w:tr w14:paraId="4B4B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75" w:type="pct"/>
            <w:noWrap w:val="0"/>
            <w:vAlign w:val="center"/>
          </w:tcPr>
          <w:p w14:paraId="7F25A436">
            <w:pPr>
              <w:widowControl w:val="0"/>
              <w:tabs>
                <w:tab w:val="left" w:pos="0"/>
              </w:tabs>
              <w:autoSpaceDE w:val="0"/>
              <w:autoSpaceDN w:val="0"/>
              <w:adjustRightInd w:val="0"/>
              <w:snapToGrid w:val="0"/>
              <w:spacing w:beforeLines="0" w:afterLines="0" w:line="440" w:lineRule="exact"/>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467" w:type="pct"/>
            <w:noWrap w:val="0"/>
            <w:vAlign w:val="center"/>
          </w:tcPr>
          <w:p w14:paraId="519EDD33">
            <w:pPr>
              <w:widowControl w:val="0"/>
              <w:tabs>
                <w:tab w:val="left" w:pos="0"/>
              </w:tabs>
              <w:autoSpaceDE w:val="0"/>
              <w:autoSpaceDN w:val="0"/>
              <w:adjustRightInd w:val="0"/>
              <w:snapToGrid w:val="0"/>
              <w:spacing w:beforeLines="0" w:afterLines="0" w:line="440" w:lineRule="exact"/>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rPr>
              <w:t>评分因素及权值</w:t>
            </w:r>
          </w:p>
        </w:tc>
        <w:tc>
          <w:tcPr>
            <w:tcW w:w="347" w:type="pct"/>
            <w:noWrap w:val="0"/>
            <w:vAlign w:val="center"/>
          </w:tcPr>
          <w:p w14:paraId="56AF22FD">
            <w:pPr>
              <w:widowControl w:val="0"/>
              <w:tabs>
                <w:tab w:val="left" w:pos="0"/>
              </w:tabs>
              <w:autoSpaceDE w:val="0"/>
              <w:autoSpaceDN w:val="0"/>
              <w:adjustRightInd w:val="0"/>
              <w:snapToGrid w:val="0"/>
              <w:spacing w:beforeLines="0" w:afterLines="0" w:line="440" w:lineRule="exact"/>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rPr>
              <w:t>分值</w:t>
            </w:r>
          </w:p>
        </w:tc>
        <w:tc>
          <w:tcPr>
            <w:tcW w:w="2853" w:type="pct"/>
            <w:noWrap w:val="0"/>
            <w:vAlign w:val="center"/>
          </w:tcPr>
          <w:p w14:paraId="7DA79896">
            <w:pPr>
              <w:widowControl w:val="0"/>
              <w:tabs>
                <w:tab w:val="left" w:pos="0"/>
              </w:tabs>
              <w:autoSpaceDE w:val="0"/>
              <w:autoSpaceDN w:val="0"/>
              <w:adjustRightInd w:val="0"/>
              <w:snapToGrid w:val="0"/>
              <w:spacing w:beforeLines="0" w:afterLines="0" w:line="440" w:lineRule="exact"/>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rPr>
              <w:t>评分标准</w:t>
            </w:r>
          </w:p>
        </w:tc>
        <w:tc>
          <w:tcPr>
            <w:tcW w:w="603" w:type="pct"/>
            <w:noWrap w:val="0"/>
            <w:vAlign w:val="center"/>
          </w:tcPr>
          <w:p w14:paraId="33D5B4C2">
            <w:pPr>
              <w:widowControl w:val="0"/>
              <w:tabs>
                <w:tab w:val="left" w:pos="0"/>
              </w:tabs>
              <w:autoSpaceDE w:val="0"/>
              <w:autoSpaceDN w:val="0"/>
              <w:adjustRightInd w:val="0"/>
              <w:snapToGrid w:val="0"/>
              <w:spacing w:beforeLines="0" w:afterLines="0" w:line="440" w:lineRule="exact"/>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rPr>
              <w:t>说明</w:t>
            </w:r>
          </w:p>
        </w:tc>
        <w:tc>
          <w:tcPr>
            <w:tcW w:w="450" w:type="pct"/>
            <w:noWrap w:val="0"/>
            <w:vAlign w:val="center"/>
          </w:tcPr>
          <w:p w14:paraId="4F21192C">
            <w:pPr>
              <w:widowControl w:val="0"/>
              <w:tabs>
                <w:tab w:val="left" w:pos="0"/>
              </w:tabs>
              <w:autoSpaceDE w:val="0"/>
              <w:autoSpaceDN w:val="0"/>
              <w:adjustRightInd w:val="0"/>
              <w:snapToGrid w:val="0"/>
              <w:spacing w:beforeLines="0" w:afterLines="0" w:line="440" w:lineRule="exact"/>
              <w:jc w:val="center"/>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5EE8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275" w:type="pct"/>
            <w:noWrap w:val="0"/>
            <w:vAlign w:val="center"/>
          </w:tcPr>
          <w:p w14:paraId="5D246A85">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1</w:t>
            </w:r>
          </w:p>
        </w:tc>
        <w:tc>
          <w:tcPr>
            <w:tcW w:w="467" w:type="pct"/>
            <w:noWrap w:val="0"/>
            <w:vAlign w:val="center"/>
          </w:tcPr>
          <w:p w14:paraId="1D938ADA">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报价</w:t>
            </w:r>
          </w:p>
        </w:tc>
        <w:tc>
          <w:tcPr>
            <w:tcW w:w="347" w:type="pct"/>
            <w:noWrap w:val="0"/>
            <w:vAlign w:val="center"/>
          </w:tcPr>
          <w:p w14:paraId="7E853F02">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10分</w:t>
            </w:r>
          </w:p>
        </w:tc>
        <w:tc>
          <w:tcPr>
            <w:tcW w:w="2853" w:type="pct"/>
            <w:noWrap w:val="0"/>
            <w:vAlign w:val="top"/>
          </w:tcPr>
          <w:p w14:paraId="0E54AF43">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综合评分法中的价格分统一采用低价优先法计算，即满足竞争性磋商文件要求且价格最低的报价为评审基准价，其价格分为满分。其他供应商的价格分统一按照下列公式计算：</w:t>
            </w:r>
          </w:p>
          <w:p w14:paraId="4D5005DE">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报价得分=(评标基准价／报价)×100%×权重。</w:t>
            </w:r>
          </w:p>
          <w:p w14:paraId="1C5C33E4">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vertAlign w:val="baseline"/>
                <w:lang w:val="en-US"/>
              </w:rPr>
            </w:pPr>
            <w:r>
              <w:rPr>
                <w:rFonts w:hint="eastAsia" w:ascii="仿宋" w:hAnsi="仿宋" w:eastAsia="仿宋" w:cs="仿宋"/>
                <w:i w:val="0"/>
                <w:iCs w:val="0"/>
                <w:color w:val="auto"/>
                <w:kern w:val="0"/>
                <w:sz w:val="24"/>
                <w:szCs w:val="24"/>
                <w:highlight w:val="none"/>
                <w:u w:val="none"/>
                <w:lang w:val="en-US" w:eastAsia="zh-CN" w:bidi="ar"/>
              </w:rPr>
              <w:t>注：本项目专门面向中小企业，不执行价格扣除</w:t>
            </w:r>
          </w:p>
        </w:tc>
        <w:tc>
          <w:tcPr>
            <w:tcW w:w="603" w:type="pct"/>
            <w:noWrap w:val="0"/>
            <w:vAlign w:val="center"/>
          </w:tcPr>
          <w:p w14:paraId="6339C1A6">
            <w:pPr>
              <w:widowControl w:val="0"/>
              <w:autoSpaceDE w:val="0"/>
              <w:autoSpaceDN w:val="0"/>
              <w:adjustRightInd w:val="0"/>
              <w:spacing w:before="1" w:line="312" w:lineRule="auto"/>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根据供应商报价进行评审</w:t>
            </w:r>
          </w:p>
        </w:tc>
        <w:tc>
          <w:tcPr>
            <w:tcW w:w="450" w:type="pct"/>
            <w:noWrap w:val="0"/>
            <w:vAlign w:val="center"/>
          </w:tcPr>
          <w:p w14:paraId="3A8EE733">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客观分</w:t>
            </w:r>
          </w:p>
        </w:tc>
      </w:tr>
      <w:tr w14:paraId="6C0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275" w:type="pct"/>
            <w:noWrap w:val="0"/>
            <w:vAlign w:val="center"/>
          </w:tcPr>
          <w:p w14:paraId="1CE2C4F8">
            <w:pPr>
              <w:widowControl w:val="0"/>
              <w:tabs>
                <w:tab w:val="left" w:pos="0"/>
              </w:tabs>
              <w:adjustRightInd w:val="0"/>
              <w:snapToGrid w:val="0"/>
              <w:spacing w:beforeLines="0" w:afterLines="0" w:line="44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w:t>
            </w:r>
          </w:p>
        </w:tc>
        <w:tc>
          <w:tcPr>
            <w:tcW w:w="467" w:type="pct"/>
            <w:noWrap w:val="0"/>
            <w:vAlign w:val="center"/>
          </w:tcPr>
          <w:p w14:paraId="777ADB13">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ascii="仿宋_GB2312" w:hAnsi="仿宋_GB2312" w:eastAsia="仿宋_GB2312" w:cs="仿宋_GB2312"/>
              </w:rPr>
              <w:t>项目总体方案</w:t>
            </w:r>
          </w:p>
          <w:p w14:paraId="11AF6829">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p>
        </w:tc>
        <w:tc>
          <w:tcPr>
            <w:tcW w:w="347" w:type="pct"/>
            <w:noWrap w:val="0"/>
            <w:vAlign w:val="center"/>
          </w:tcPr>
          <w:p w14:paraId="47EE21F5">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tc>
        <w:tc>
          <w:tcPr>
            <w:tcW w:w="2853" w:type="pct"/>
            <w:noWrap w:val="0"/>
            <w:vAlign w:val="center"/>
          </w:tcPr>
          <w:p w14:paraId="4EE0F4E0">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根据供应商针对本项目提供的项目总体方案，包括但不限于：</w:t>
            </w:r>
            <w:r>
              <w:rPr>
                <w:rFonts w:ascii="仿宋_GB2312" w:hAnsi="仿宋_GB2312" w:eastAsia="仿宋_GB2312" w:cs="仿宋_GB2312"/>
              </w:rPr>
              <w:t>①履约目标分析；②计划与组织；③重难点分析及解决方案等内容</w:t>
            </w:r>
            <w:r>
              <w:rPr>
                <w:rFonts w:hint="eastAsia" w:ascii="仿宋" w:hAnsi="仿宋" w:eastAsia="仿宋" w:cs="仿宋"/>
                <w:color w:val="auto"/>
                <w:sz w:val="24"/>
                <w:szCs w:val="24"/>
                <w:highlight w:val="none"/>
                <w:lang w:val="en-US" w:eastAsia="zh-CN"/>
              </w:rPr>
              <w:t xml:space="preserve">等内容进行综合评审；以上内容完整且符合本项目需求和特点的得15分，每缺一项扣5分。每有一项存在一处缺陷的扣2.5分，扣完为止。（不提供不得分）注:内容存在错误或不足是指：项目名称不符、内容与项目需求不一致、阐述内容仅罗列了上述要点，没有进行相应的说明:缺少具体的实施措施、方案内容仅有框架或标题、未能体现出本项目的特点或与实际需求不相符、安排无条理性、进度计划安排混乱或超期、明显复制其他项目内容或套用其他项目方案、不利于项目实施等任意一种情形； </w:t>
            </w:r>
          </w:p>
          <w:p w14:paraId="03061F44">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内容缺项是指①未提供方案或仅有标题；②内容与本项目采购需求无关。</w:t>
            </w:r>
          </w:p>
        </w:tc>
        <w:tc>
          <w:tcPr>
            <w:tcW w:w="603" w:type="pct"/>
            <w:noWrap w:val="0"/>
            <w:vAlign w:val="center"/>
          </w:tcPr>
          <w:p w14:paraId="0B64BF51">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文件进行评审</w:t>
            </w:r>
          </w:p>
        </w:tc>
        <w:tc>
          <w:tcPr>
            <w:tcW w:w="450" w:type="pct"/>
            <w:noWrap w:val="0"/>
            <w:vAlign w:val="center"/>
          </w:tcPr>
          <w:p w14:paraId="42DEB63A">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5E92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8" w:hRule="atLeast"/>
        </w:trPr>
        <w:tc>
          <w:tcPr>
            <w:tcW w:w="275" w:type="pct"/>
            <w:noWrap w:val="0"/>
            <w:vAlign w:val="center"/>
          </w:tcPr>
          <w:p w14:paraId="241050C4">
            <w:pPr>
              <w:widowControl w:val="0"/>
              <w:tabs>
                <w:tab w:val="left" w:pos="0"/>
              </w:tabs>
              <w:adjustRightInd w:val="0"/>
              <w:snapToGrid w:val="0"/>
              <w:spacing w:beforeLines="0" w:afterLines="0" w:line="44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w:t>
            </w:r>
          </w:p>
        </w:tc>
        <w:tc>
          <w:tcPr>
            <w:tcW w:w="467" w:type="pct"/>
            <w:noWrap w:val="0"/>
            <w:vAlign w:val="center"/>
          </w:tcPr>
          <w:p w14:paraId="32EA27A1">
            <w:pPr>
              <w:widowControl w:val="0"/>
              <w:autoSpaceDE w:val="0"/>
              <w:autoSpaceDN w:val="0"/>
              <w:adjustRightInd w:val="0"/>
              <w:spacing w:before="1" w:line="312" w:lineRule="auto"/>
              <w:ind w:left="120" w:leftChars="0"/>
              <w:jc w:val="both"/>
              <w:rPr>
                <w:rFonts w:hint="default" w:ascii="仿宋" w:hAnsi="仿宋" w:eastAsia="仿宋" w:cs="仿宋"/>
                <w:color w:val="auto"/>
                <w:sz w:val="24"/>
                <w:szCs w:val="24"/>
                <w:highlight w:val="none"/>
                <w:lang w:val="en-US" w:eastAsia="zh-CN"/>
              </w:rPr>
            </w:pPr>
            <w:r>
              <w:rPr>
                <w:rFonts w:ascii="仿宋_GB2312" w:hAnsi="仿宋_GB2312" w:eastAsia="仿宋_GB2312" w:cs="仿宋_GB2312"/>
              </w:rPr>
              <w:t>货源保障方案</w:t>
            </w:r>
          </w:p>
        </w:tc>
        <w:tc>
          <w:tcPr>
            <w:tcW w:w="347" w:type="pct"/>
            <w:noWrap w:val="0"/>
            <w:vAlign w:val="center"/>
          </w:tcPr>
          <w:p w14:paraId="7EC1FF50">
            <w:pPr>
              <w:widowControl w:val="0"/>
              <w:autoSpaceDE w:val="0"/>
              <w:autoSpaceDN w:val="0"/>
              <w:adjustRightInd w:val="0"/>
              <w:spacing w:before="1" w:line="312" w:lineRule="auto"/>
              <w:ind w:left="12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853" w:type="pct"/>
            <w:noWrap w:val="0"/>
            <w:vAlign w:val="center"/>
          </w:tcPr>
          <w:p w14:paraId="17EDCE0A">
            <w:pPr>
              <w:keepNext w:val="0"/>
              <w:keepLines w:val="0"/>
              <w:widowControl/>
              <w:suppressLineNumbers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根据供应商针对本项目制定的货源保障方案进行评审，方案包括</w:t>
            </w:r>
            <w:r>
              <w:rPr>
                <w:rFonts w:ascii="仿宋_GB2312" w:hAnsi="仿宋_GB2312" w:eastAsia="仿宋_GB2312" w:cs="仿宋_GB2312"/>
              </w:rPr>
              <w:t>①食品安全质量保障；②食品溯源保障等内容</w:t>
            </w:r>
            <w:r>
              <w:rPr>
                <w:rFonts w:hint="eastAsia" w:ascii="仿宋" w:hAnsi="仿宋" w:eastAsia="仿宋" w:cs="仿宋"/>
                <w:color w:val="auto"/>
                <w:sz w:val="24"/>
                <w:szCs w:val="24"/>
                <w:highlight w:val="none"/>
                <w:lang w:val="en-US" w:eastAsia="zh-CN"/>
              </w:rPr>
              <w:t>。</w:t>
            </w:r>
            <w:r>
              <w:rPr>
                <w:rFonts w:ascii="仿宋_GB2312" w:hAnsi="仿宋_GB2312" w:eastAsia="仿宋_GB2312" w:cs="仿宋_GB2312"/>
              </w:rPr>
              <w:t>以上内容完整且符合本项目需求和特点的得</w:t>
            </w:r>
            <w:r>
              <w:rPr>
                <w:rFonts w:hint="eastAsia" w:ascii="仿宋_GB2312" w:hAnsi="仿宋_GB2312" w:eastAsia="仿宋_GB2312" w:cs="仿宋_GB2312"/>
                <w:lang w:val="en-US" w:eastAsia="zh-CN"/>
              </w:rPr>
              <w:t>12</w:t>
            </w:r>
            <w:r>
              <w:rPr>
                <w:rFonts w:ascii="仿宋_GB2312" w:hAnsi="仿宋_GB2312" w:eastAsia="仿宋_GB2312" w:cs="仿宋_GB2312"/>
              </w:rPr>
              <w:t xml:space="preserve">分，每缺一项扣 </w:t>
            </w:r>
            <w:r>
              <w:rPr>
                <w:rFonts w:hint="eastAsia" w:ascii="仿宋_GB2312" w:hAnsi="仿宋_GB2312" w:eastAsia="仿宋_GB2312" w:cs="仿宋_GB2312"/>
                <w:lang w:val="en-US" w:eastAsia="zh-CN"/>
              </w:rPr>
              <w:t>6</w:t>
            </w:r>
            <w:r>
              <w:rPr>
                <w:rFonts w:ascii="仿宋_GB2312" w:hAnsi="仿宋_GB2312" w:eastAsia="仿宋_GB2312" w:cs="仿宋_GB2312"/>
              </w:rPr>
              <w:t>分。每有一项存在一处缺陷的扣</w:t>
            </w:r>
            <w:r>
              <w:rPr>
                <w:rFonts w:hint="eastAsia" w:ascii="仿宋_GB2312" w:hAnsi="仿宋_GB2312" w:eastAsia="仿宋_GB2312" w:cs="仿宋_GB2312"/>
                <w:lang w:val="en-US" w:eastAsia="zh-CN"/>
              </w:rPr>
              <w:t>3</w:t>
            </w:r>
            <w:r>
              <w:rPr>
                <w:rFonts w:ascii="仿宋_GB2312" w:hAnsi="仿宋_GB2312" w:eastAsia="仿宋_GB2312" w:cs="仿宋_GB2312"/>
              </w:rPr>
              <w:t>分，扣完为止。（不提供不得分）</w:t>
            </w:r>
            <w:r>
              <w:rPr>
                <w:rFonts w:hint="eastAsia" w:ascii="仿宋" w:hAnsi="仿宋" w:eastAsia="仿宋" w:cs="仿宋"/>
                <w:color w:val="auto"/>
                <w:sz w:val="24"/>
                <w:szCs w:val="24"/>
                <w:highlight w:val="none"/>
                <w:lang w:val="en-US" w:eastAsia="zh-CN"/>
              </w:rPr>
              <w:t xml:space="preserve"> </w:t>
            </w:r>
          </w:p>
          <w:p w14:paraId="30EFD759">
            <w:pPr>
              <w:keepNext w:val="0"/>
              <w:keepLines w:val="0"/>
              <w:widowControl/>
              <w:suppressLineNumbers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内容存在错误或不足是指：项目名称不符、内容与项目需求不一致、阐述内容仅罗列了上述要点，没有进行相应的说明:缺少具体的实施措施、方案内容仅有框架或标题、未能体现出本项目的特点或与实际需求不相符、安排无条理性、进度计划安排混乱或超期、明显复制其他项目内容或套用其他项目方案、不利于项目实施等任意一种情形；</w:t>
            </w:r>
          </w:p>
          <w:p w14:paraId="58D104F9">
            <w:pPr>
              <w:keepNext w:val="0"/>
              <w:keepLines w:val="0"/>
              <w:widowControl/>
              <w:suppressLineNumbers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内容缺项是指①未提供方案或仅有标题；②内容与本项目采购需求无关。</w:t>
            </w:r>
          </w:p>
        </w:tc>
        <w:tc>
          <w:tcPr>
            <w:tcW w:w="603" w:type="pct"/>
            <w:noWrap w:val="0"/>
            <w:vAlign w:val="center"/>
          </w:tcPr>
          <w:p w14:paraId="4921238D">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文件进行评审</w:t>
            </w:r>
          </w:p>
        </w:tc>
        <w:tc>
          <w:tcPr>
            <w:tcW w:w="450" w:type="pct"/>
            <w:noWrap w:val="0"/>
            <w:vAlign w:val="center"/>
          </w:tcPr>
          <w:p w14:paraId="45FB8938">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3BF4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75" w:type="pct"/>
            <w:noWrap w:val="0"/>
            <w:vAlign w:val="center"/>
          </w:tcPr>
          <w:p w14:paraId="447DA92B">
            <w:pPr>
              <w:widowControl w:val="0"/>
              <w:tabs>
                <w:tab w:val="left" w:pos="0"/>
              </w:tabs>
              <w:adjustRightInd w:val="0"/>
              <w:snapToGrid w:val="0"/>
              <w:spacing w:beforeLines="0" w:afterLines="0" w:line="44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w:t>
            </w:r>
          </w:p>
        </w:tc>
        <w:tc>
          <w:tcPr>
            <w:tcW w:w="467" w:type="pct"/>
            <w:noWrap w:val="0"/>
            <w:vAlign w:val="center"/>
          </w:tcPr>
          <w:p w14:paraId="70D2B5D5">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ascii="仿宋_GB2312" w:hAnsi="仿宋_GB2312" w:eastAsia="仿宋_GB2312" w:cs="仿宋_GB2312"/>
              </w:rPr>
              <w:t>配送方案</w:t>
            </w:r>
          </w:p>
        </w:tc>
        <w:tc>
          <w:tcPr>
            <w:tcW w:w="347" w:type="pct"/>
            <w:noWrap w:val="0"/>
            <w:vAlign w:val="center"/>
          </w:tcPr>
          <w:p w14:paraId="2BBA8E23">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32分</w:t>
            </w:r>
          </w:p>
        </w:tc>
        <w:tc>
          <w:tcPr>
            <w:tcW w:w="2853" w:type="pct"/>
            <w:noWrap w:val="0"/>
            <w:vAlign w:val="center"/>
          </w:tcPr>
          <w:p w14:paraId="04D4304A">
            <w:pPr>
              <w:keepNext w:val="0"/>
              <w:keepLines w:val="0"/>
              <w:widowControl/>
              <w:suppressLineNumbers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根据供应商针对本项目制定的配送方案进行评审，方案包括：</w:t>
            </w:r>
            <w:r>
              <w:rPr>
                <w:rFonts w:ascii="仿宋_GB2312" w:hAnsi="仿宋_GB2312" w:eastAsia="仿宋_GB2312" w:cs="仿宋_GB2312"/>
              </w:rPr>
              <w:t>①配送流程；②配送各环节管理措施及时效保障措施；③配送路线计划；④配送质量保障方案等内容</w:t>
            </w:r>
            <w:r>
              <w:rPr>
                <w:rFonts w:hint="eastAsia" w:ascii="仿宋" w:hAnsi="仿宋" w:eastAsia="仿宋" w:cs="仿宋"/>
                <w:color w:val="auto"/>
                <w:sz w:val="24"/>
                <w:szCs w:val="24"/>
                <w:highlight w:val="none"/>
                <w:lang w:val="en-US" w:eastAsia="zh-CN"/>
              </w:rPr>
              <w:t>。</w:t>
            </w:r>
            <w:r>
              <w:rPr>
                <w:rFonts w:ascii="仿宋_GB2312" w:hAnsi="仿宋_GB2312" w:eastAsia="仿宋_GB2312" w:cs="仿宋_GB2312"/>
              </w:rPr>
              <w:t>以上内容完整且符合本项目需求和特点的得</w:t>
            </w:r>
            <w:r>
              <w:rPr>
                <w:rFonts w:hint="eastAsia" w:ascii="仿宋_GB2312" w:hAnsi="仿宋_GB2312" w:eastAsia="仿宋_GB2312" w:cs="仿宋_GB2312"/>
                <w:lang w:val="en-US" w:eastAsia="zh-CN"/>
              </w:rPr>
              <w:t>32</w:t>
            </w:r>
            <w:r>
              <w:rPr>
                <w:rFonts w:ascii="仿宋_GB2312" w:hAnsi="仿宋_GB2312" w:eastAsia="仿宋_GB2312" w:cs="仿宋_GB2312"/>
              </w:rPr>
              <w:t xml:space="preserve">分，每缺一项扣 </w:t>
            </w:r>
            <w:r>
              <w:rPr>
                <w:rFonts w:hint="eastAsia" w:ascii="仿宋_GB2312" w:hAnsi="仿宋_GB2312" w:eastAsia="仿宋_GB2312" w:cs="仿宋_GB2312"/>
                <w:lang w:val="en-US" w:eastAsia="zh-CN"/>
              </w:rPr>
              <w:t>8</w:t>
            </w:r>
            <w:r>
              <w:rPr>
                <w:rFonts w:ascii="仿宋_GB2312" w:hAnsi="仿宋_GB2312" w:eastAsia="仿宋_GB2312" w:cs="仿宋_GB2312"/>
              </w:rPr>
              <w:t>分。每有一项存在一处缺陷的扣</w:t>
            </w:r>
            <w:r>
              <w:rPr>
                <w:rFonts w:hint="eastAsia" w:ascii="仿宋_GB2312" w:hAnsi="仿宋_GB2312" w:eastAsia="仿宋_GB2312" w:cs="仿宋_GB2312"/>
                <w:lang w:val="en-US" w:eastAsia="zh-CN"/>
              </w:rPr>
              <w:t>4</w:t>
            </w:r>
            <w:r>
              <w:rPr>
                <w:rFonts w:ascii="仿宋_GB2312" w:hAnsi="仿宋_GB2312" w:eastAsia="仿宋_GB2312" w:cs="仿宋_GB2312"/>
              </w:rPr>
              <w:t>分，扣完为止。（不提供不得分）</w:t>
            </w:r>
            <w:r>
              <w:rPr>
                <w:rFonts w:hint="eastAsia" w:ascii="仿宋" w:hAnsi="仿宋" w:eastAsia="仿宋" w:cs="仿宋"/>
                <w:color w:val="auto"/>
                <w:sz w:val="24"/>
                <w:szCs w:val="24"/>
                <w:highlight w:val="none"/>
                <w:lang w:val="en-US" w:eastAsia="zh-CN"/>
              </w:rPr>
              <w:t xml:space="preserve"> </w:t>
            </w:r>
          </w:p>
          <w:p w14:paraId="69C66D96">
            <w:pPr>
              <w:keepNext w:val="0"/>
              <w:keepLines w:val="0"/>
              <w:widowControl/>
              <w:suppressLineNumbers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内容存在错误或不足是指：项目名称不符、内容与项目需求不一致、阐述内容仅罗列了上述要点，没有进行相应的说明:缺少具体的实施措施、方案内容仅有框架或标题、未能体现出本项目的特点或与实际需求不相符、安排无条理性、进度计划安排混乱或超期、明显复制其他项目内容或套用其他项目方案、不利于项目实施等任意一种情形； </w:t>
            </w:r>
          </w:p>
          <w:p w14:paraId="0E9FE16A">
            <w:pPr>
              <w:keepNext w:val="0"/>
              <w:keepLines w:val="0"/>
              <w:widowControl/>
              <w:suppressLineNumbers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内容缺项是指①未提供方案或仅有标题；②内容与本项目采购需求无关。</w:t>
            </w:r>
          </w:p>
        </w:tc>
        <w:tc>
          <w:tcPr>
            <w:tcW w:w="603" w:type="pct"/>
            <w:noWrap w:val="0"/>
            <w:vAlign w:val="center"/>
          </w:tcPr>
          <w:p w14:paraId="7492E60A">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文件进行评审</w:t>
            </w:r>
          </w:p>
        </w:tc>
        <w:tc>
          <w:tcPr>
            <w:tcW w:w="450" w:type="pct"/>
            <w:noWrap w:val="0"/>
            <w:vAlign w:val="center"/>
          </w:tcPr>
          <w:p w14:paraId="14F9DD87">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4E33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5" w:type="pct"/>
            <w:noWrap w:val="0"/>
            <w:vAlign w:val="center"/>
          </w:tcPr>
          <w:p w14:paraId="121BD07F">
            <w:pPr>
              <w:widowControl w:val="0"/>
              <w:tabs>
                <w:tab w:val="left" w:pos="0"/>
              </w:tabs>
              <w:adjustRightInd w:val="0"/>
              <w:snapToGrid w:val="0"/>
              <w:spacing w:beforeLines="0" w:afterLines="0" w:line="44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w:t>
            </w:r>
          </w:p>
        </w:tc>
        <w:tc>
          <w:tcPr>
            <w:tcW w:w="467" w:type="pct"/>
            <w:noWrap w:val="0"/>
            <w:vAlign w:val="center"/>
          </w:tcPr>
          <w:p w14:paraId="585DDD12">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ascii="仿宋_GB2312" w:hAnsi="仿宋_GB2312" w:eastAsia="仿宋_GB2312" w:cs="仿宋_GB2312"/>
              </w:rPr>
              <w:t>管理制度</w:t>
            </w:r>
          </w:p>
        </w:tc>
        <w:tc>
          <w:tcPr>
            <w:tcW w:w="347" w:type="pct"/>
            <w:noWrap w:val="0"/>
            <w:vAlign w:val="center"/>
          </w:tcPr>
          <w:p w14:paraId="23877418">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tc>
        <w:tc>
          <w:tcPr>
            <w:tcW w:w="2853" w:type="pct"/>
            <w:noWrap w:val="0"/>
            <w:vAlign w:val="center"/>
          </w:tcPr>
          <w:p w14:paraId="32FDF004">
            <w:pPr>
              <w:widowControl w:val="0"/>
              <w:autoSpaceDE w:val="0"/>
              <w:autoSpaceDN w:val="0"/>
              <w:adjustRightInd w:val="0"/>
              <w:spacing w:before="1" w:line="312"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根据供应商针对本项目制定的管理制度进行评审，方案包括：</w:t>
            </w:r>
            <w:r>
              <w:rPr>
                <w:rFonts w:ascii="仿宋_GB2312" w:hAnsi="仿宋_GB2312" w:eastAsia="仿宋_GB2312" w:cs="仿宋_GB2312"/>
              </w:rPr>
              <w:t>①食材进库、出库管理制度；②食材加工管理制度；③食材库房卫生管理制度；④食品安全查验记录制度；⑤库房安全管理制度等内容</w:t>
            </w:r>
            <w:r>
              <w:rPr>
                <w:rFonts w:hint="eastAsia" w:ascii="仿宋" w:hAnsi="仿宋" w:eastAsia="仿宋" w:cs="仿宋"/>
                <w:color w:val="auto"/>
                <w:sz w:val="24"/>
                <w:szCs w:val="24"/>
                <w:highlight w:val="none"/>
                <w:lang w:val="en-US" w:eastAsia="zh-CN"/>
              </w:rPr>
              <w:t>。</w:t>
            </w:r>
            <w:r>
              <w:rPr>
                <w:rFonts w:ascii="仿宋_GB2312" w:hAnsi="仿宋_GB2312" w:eastAsia="仿宋_GB2312" w:cs="仿宋_GB2312"/>
              </w:rPr>
              <w:t>以上内容完整且符合本项目需求和特点的得</w:t>
            </w:r>
            <w:r>
              <w:rPr>
                <w:rFonts w:hint="eastAsia" w:ascii="仿宋_GB2312" w:hAnsi="仿宋_GB2312" w:eastAsia="仿宋_GB2312" w:cs="仿宋_GB2312"/>
                <w:lang w:val="en-US" w:eastAsia="zh-CN"/>
              </w:rPr>
              <w:t>15</w:t>
            </w:r>
            <w:r>
              <w:rPr>
                <w:rFonts w:ascii="仿宋_GB2312" w:hAnsi="仿宋_GB2312" w:eastAsia="仿宋_GB2312" w:cs="仿宋_GB2312"/>
              </w:rPr>
              <w:t>分，每缺一项扣</w:t>
            </w:r>
            <w:r>
              <w:rPr>
                <w:rFonts w:hint="eastAsia" w:ascii="仿宋_GB2312" w:hAnsi="仿宋_GB2312" w:eastAsia="仿宋_GB2312" w:cs="仿宋_GB2312"/>
                <w:lang w:val="en-US" w:eastAsia="zh-CN"/>
              </w:rPr>
              <w:t>3</w:t>
            </w:r>
            <w:r>
              <w:rPr>
                <w:rFonts w:ascii="仿宋_GB2312" w:hAnsi="仿宋_GB2312" w:eastAsia="仿宋_GB2312" w:cs="仿宋_GB2312"/>
              </w:rPr>
              <w:t>分。每有一项存在一处缺陷的扣1.5分，扣完为止。（不提供不得分）</w:t>
            </w:r>
            <w:r>
              <w:rPr>
                <w:rFonts w:hint="eastAsia" w:ascii="仿宋" w:hAnsi="仿宋" w:eastAsia="仿宋" w:cs="仿宋"/>
                <w:color w:val="auto"/>
                <w:sz w:val="24"/>
                <w:szCs w:val="24"/>
                <w:highlight w:val="none"/>
                <w:lang w:val="en-US" w:eastAsia="zh-CN"/>
              </w:rPr>
              <w:t xml:space="preserve"> </w:t>
            </w:r>
          </w:p>
          <w:p w14:paraId="64A64F9A">
            <w:pPr>
              <w:widowControl w:val="0"/>
              <w:autoSpaceDE w:val="0"/>
              <w:autoSpaceDN w:val="0"/>
              <w:adjustRightInd w:val="0"/>
              <w:spacing w:before="1" w:line="312"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内容存在错误或不足是指：项目名称不符、内容与项目需求不一致、阐述内容仅罗列了上述要点，没有进行相应的说明:缺少具体的实施措施、方案内容仅有框架或标题、未能体现出本项目的特点或与实际需求不相符、安排无条理性、进度计划安排混乱或超期、明显复制其他项目内容或套用其他项目方案、不利于项目实施等任意一种情形； </w:t>
            </w:r>
          </w:p>
          <w:p w14:paraId="7A4A6E7C">
            <w:pPr>
              <w:widowControl w:val="0"/>
              <w:autoSpaceDE w:val="0"/>
              <w:autoSpaceDN w:val="0"/>
              <w:adjustRightInd w:val="0"/>
              <w:spacing w:before="1" w:line="312"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内容缺项是指①未提供方案或仅有标题；②内容与本项目采购需求无关。</w:t>
            </w:r>
          </w:p>
        </w:tc>
        <w:tc>
          <w:tcPr>
            <w:tcW w:w="603" w:type="pct"/>
            <w:noWrap w:val="0"/>
            <w:vAlign w:val="center"/>
          </w:tcPr>
          <w:p w14:paraId="5C72636F">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文件进行评审</w:t>
            </w:r>
          </w:p>
        </w:tc>
        <w:tc>
          <w:tcPr>
            <w:tcW w:w="450" w:type="pct"/>
            <w:noWrap w:val="0"/>
            <w:vAlign w:val="center"/>
          </w:tcPr>
          <w:p w14:paraId="3D8C5D23">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6DF3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275" w:type="pct"/>
            <w:noWrap w:val="0"/>
            <w:vAlign w:val="center"/>
          </w:tcPr>
          <w:p w14:paraId="22651E5D">
            <w:pPr>
              <w:widowControl w:val="0"/>
              <w:tabs>
                <w:tab w:val="left" w:pos="0"/>
              </w:tabs>
              <w:adjustRightInd w:val="0"/>
              <w:snapToGrid w:val="0"/>
              <w:spacing w:beforeLines="0" w:afterLines="0" w:line="44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w:t>
            </w:r>
          </w:p>
        </w:tc>
        <w:tc>
          <w:tcPr>
            <w:tcW w:w="467" w:type="pct"/>
            <w:noWrap w:val="0"/>
            <w:vAlign w:val="center"/>
          </w:tcPr>
          <w:p w14:paraId="01C0C043">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ascii="仿宋_GB2312" w:hAnsi="仿宋_GB2312" w:eastAsia="仿宋_GB2312" w:cs="仿宋_GB2312"/>
              </w:rPr>
              <w:t>应急措施</w:t>
            </w:r>
          </w:p>
        </w:tc>
        <w:tc>
          <w:tcPr>
            <w:tcW w:w="347" w:type="pct"/>
            <w:noWrap w:val="0"/>
            <w:vAlign w:val="center"/>
          </w:tcPr>
          <w:p w14:paraId="58E7E170">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2853" w:type="pct"/>
            <w:noWrap w:val="0"/>
            <w:vAlign w:val="center"/>
          </w:tcPr>
          <w:p w14:paraId="73024099">
            <w:pPr>
              <w:widowControl w:val="0"/>
              <w:autoSpaceDE w:val="0"/>
              <w:autoSpaceDN w:val="0"/>
              <w:adjustRightInd w:val="0"/>
              <w:spacing w:before="1" w:line="312" w:lineRule="auto"/>
              <w:ind w:left="120" w:leftChars="0"/>
              <w:jc w:val="both"/>
              <w:rPr>
                <w:rFonts w:ascii="仿宋_GB2312" w:hAnsi="仿宋_GB2312" w:eastAsia="仿宋_GB2312" w:cs="仿宋_GB2312"/>
              </w:rPr>
            </w:pPr>
            <w:r>
              <w:rPr>
                <w:rFonts w:hint="eastAsia" w:ascii="仿宋" w:hAnsi="仿宋" w:eastAsia="仿宋" w:cs="仿宋"/>
                <w:color w:val="auto"/>
                <w:sz w:val="24"/>
                <w:szCs w:val="24"/>
                <w:highlight w:val="none"/>
                <w:lang w:val="en-US" w:eastAsia="zh-CN"/>
              </w:rPr>
              <w:t>根据供应商针对本项目制定的</w:t>
            </w:r>
            <w:r>
              <w:rPr>
                <w:rFonts w:ascii="仿宋_GB2312" w:hAnsi="仿宋_GB2312" w:eastAsia="仿宋_GB2312" w:cs="仿宋_GB2312"/>
              </w:rPr>
              <w:t>应急措施</w:t>
            </w:r>
            <w:r>
              <w:rPr>
                <w:rFonts w:hint="eastAsia" w:ascii="仿宋" w:hAnsi="仿宋" w:eastAsia="仿宋" w:cs="仿宋"/>
                <w:color w:val="auto"/>
                <w:sz w:val="24"/>
                <w:szCs w:val="24"/>
                <w:highlight w:val="none"/>
                <w:lang w:val="en-US" w:eastAsia="zh-CN"/>
              </w:rPr>
              <w:t>进行评审，方案包括：</w:t>
            </w:r>
            <w:r>
              <w:rPr>
                <w:rFonts w:ascii="仿宋_GB2312" w:hAnsi="仿宋_GB2312" w:eastAsia="仿宋_GB2312" w:cs="仿宋_GB2312"/>
              </w:rPr>
              <w:t>①突发应急事件处理预案；②食品安全事件应急方案等内容以上内容完整且符合本项目需求和特点的得6分，每缺一项扣 3分。每有一项存在一处缺陷的扣1.5分，扣完为止。（不提供不得分）</w:t>
            </w:r>
          </w:p>
          <w:p w14:paraId="59CEF3D6">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ascii="仿宋_GB2312" w:hAnsi="仿宋_GB2312" w:eastAsia="仿宋_GB2312" w:cs="仿宋_GB2312"/>
              </w:rPr>
              <w:t xml:space="preserve"> </w:t>
            </w:r>
            <w:r>
              <w:rPr>
                <w:rFonts w:hint="eastAsia" w:ascii="仿宋" w:hAnsi="仿宋" w:eastAsia="仿宋" w:cs="仿宋"/>
                <w:color w:val="auto"/>
                <w:sz w:val="24"/>
                <w:szCs w:val="24"/>
                <w:highlight w:val="none"/>
                <w:lang w:val="en-US" w:eastAsia="zh-CN"/>
              </w:rPr>
              <w:t>注：内容存在错误或不足是指：项目名称不符、内容与项目需求不一致、阐述内容仅罗列了上述要点，没有进行相应的说明:缺少具体的实施措施、方案内容仅有框架或标题、未能体现出本项目的特点或与实际需求不相符、安排无条理性、进度计划安排混乱或超期、明显复制其他项目内容或套用其他项目方案、不利于项目实施等任意一种情形；</w:t>
            </w:r>
          </w:p>
        </w:tc>
        <w:tc>
          <w:tcPr>
            <w:tcW w:w="603" w:type="pct"/>
            <w:noWrap w:val="0"/>
            <w:vAlign w:val="center"/>
          </w:tcPr>
          <w:p w14:paraId="562F166D">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文件进行评审</w:t>
            </w:r>
          </w:p>
        </w:tc>
        <w:tc>
          <w:tcPr>
            <w:tcW w:w="450" w:type="pct"/>
            <w:noWrap w:val="0"/>
            <w:vAlign w:val="center"/>
          </w:tcPr>
          <w:p w14:paraId="0821D69B">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252E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rPr>
        <w:tc>
          <w:tcPr>
            <w:tcW w:w="275" w:type="pct"/>
            <w:noWrap w:val="0"/>
            <w:vAlign w:val="center"/>
          </w:tcPr>
          <w:p w14:paraId="41C5F534">
            <w:pPr>
              <w:widowControl w:val="0"/>
              <w:tabs>
                <w:tab w:val="left" w:pos="0"/>
              </w:tabs>
              <w:adjustRightInd w:val="0"/>
              <w:snapToGrid w:val="0"/>
              <w:spacing w:beforeLines="0" w:afterLines="0" w:line="440" w:lineRule="exact"/>
              <w:jc w:val="left"/>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7</w:t>
            </w:r>
          </w:p>
        </w:tc>
        <w:tc>
          <w:tcPr>
            <w:tcW w:w="974" w:type="dxa"/>
            <w:noWrap w:val="0"/>
            <w:vAlign w:val="center"/>
          </w:tcPr>
          <w:p w14:paraId="725F3241">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履约能力</w:t>
            </w:r>
          </w:p>
        </w:tc>
        <w:tc>
          <w:tcPr>
            <w:tcW w:w="724" w:type="dxa"/>
            <w:noWrap w:val="0"/>
            <w:vAlign w:val="center"/>
          </w:tcPr>
          <w:p w14:paraId="1E6B9B5E">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949" w:type="dxa"/>
            <w:noWrap w:val="0"/>
            <w:vAlign w:val="center"/>
          </w:tcPr>
          <w:p w14:paraId="64FCA30E">
            <w:pPr>
              <w:widowControl w:val="0"/>
              <w:autoSpaceDE w:val="0"/>
              <w:autoSpaceDN w:val="0"/>
              <w:adjustRightInd w:val="0"/>
              <w:spacing w:before="1" w:line="312" w:lineRule="auto"/>
              <w:ind w:left="12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1.供应商2023年1月1日（含1日）以来具有一个已完成类似项目业绩的得5分，在此基础上每增加1个加2.5分，最多得10分。（提供完整合同，以合同签订时间为准）</w:t>
            </w:r>
          </w:p>
          <w:p w14:paraId="128CF85A">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（类似项目是指：食品食材配送项目。）</w:t>
            </w:r>
          </w:p>
        </w:tc>
        <w:tc>
          <w:tcPr>
            <w:tcW w:w="1257" w:type="dxa"/>
            <w:noWrap w:val="0"/>
            <w:vAlign w:val="center"/>
          </w:tcPr>
          <w:p w14:paraId="420877E3">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文件进行评审</w:t>
            </w:r>
          </w:p>
        </w:tc>
        <w:tc>
          <w:tcPr>
            <w:tcW w:w="939" w:type="dxa"/>
            <w:noWrap w:val="0"/>
            <w:vAlign w:val="center"/>
          </w:tcPr>
          <w:p w14:paraId="465006A2">
            <w:pPr>
              <w:widowControl w:val="0"/>
              <w:autoSpaceDE w:val="0"/>
              <w:autoSpaceDN w:val="0"/>
              <w:adjustRightInd w:val="0"/>
              <w:spacing w:before="1" w:line="312" w:lineRule="auto"/>
              <w:ind w:left="120"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bl>
    <w:p w14:paraId="1BDCC881">
      <w:pPr>
        <w:pStyle w:val="2"/>
        <w:rPr>
          <w:rFonts w:hint="eastAsia" w:ascii="仿宋" w:hAnsi="仿宋" w:eastAsia="仿宋" w:cs="仿宋"/>
        </w:rPr>
      </w:pPr>
    </w:p>
    <w:p w14:paraId="2265B810">
      <w:pPr>
        <w:adjustRightInd w:val="0"/>
        <w:snapToGrid w:val="0"/>
        <w:spacing w:line="360" w:lineRule="auto"/>
        <w:ind w:left="480" w:leftChars="200"/>
        <w:rPr>
          <w:rFonts w:hint="eastAsia" w:ascii="仿宋" w:hAnsi="仿宋" w:eastAsia="仿宋" w:cs="仿宋"/>
          <w:b/>
          <w:bCs/>
          <w:color w:val="auto"/>
        </w:rPr>
      </w:pPr>
      <w:r>
        <w:rPr>
          <w:rFonts w:hint="eastAsia" w:ascii="仿宋" w:hAnsi="仿宋" w:eastAsia="仿宋" w:cs="仿宋"/>
          <w:b/>
          <w:bCs/>
          <w:color w:val="auto"/>
        </w:rPr>
        <w:t>10、推荐成交候选供应商</w:t>
      </w:r>
    </w:p>
    <w:p w14:paraId="6A41988E">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项目采用综合评分法，供应商报价结束后，磋商小组应当根据财政部的规定，按照磋商文件规定的评审方法和标准对提交最后报价的供应商的响应文件和最后报价进行综合评分，磋商小组应当根据综合评分情况，按照评审得分由高到低顺序推荐三家及以上成交候选供应商，并编写评审报告，评审得分相同的，按照最后报价由低到高顺序推荐。评审得分且最后报价相同的，按照技术指标优劣顺序推荐。同等条件下，优先选择不发达地区和少数民族地区的供应商。</w:t>
      </w:r>
    </w:p>
    <w:p w14:paraId="1A52A7D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10.1 评审报告应当包括以下主要内容：</w:t>
      </w:r>
    </w:p>
    <w:p w14:paraId="368BA2C8">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10.1.1邀请供应商参加采购活动的具体方式和相关情况；</w:t>
      </w:r>
    </w:p>
    <w:p w14:paraId="08DA2C9B">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10.1.2响应文件开启日期和地点；</w:t>
      </w:r>
    </w:p>
    <w:p w14:paraId="4E7BA67D">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10.1.3获取磋商文件的供应商名单和磋商小组成员名单；</w:t>
      </w:r>
    </w:p>
    <w:p w14:paraId="5AD64DBF">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10.1.4评审情况记录和说明，包括对供应商的资格审查情况、供应商响应文件评审情况、磋商情况、报价情况等；</w:t>
      </w:r>
    </w:p>
    <w:p w14:paraId="779A8F4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10.1.5提出的成交候选供应商的排序名单及理由。</w:t>
      </w:r>
    </w:p>
    <w:p w14:paraId="2525397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CA799B">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11.磋商纪律及注意事项</w:t>
      </w:r>
    </w:p>
    <w:p w14:paraId="663D8C2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11.1磋商小组内部讨论的情况和意见必须保密，任何人不得以任何形式透露给供应商或与供应商有关的单位或个人。</w:t>
      </w:r>
    </w:p>
    <w:p w14:paraId="416DCA5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11.2在磋商过程中，供应商不得以任何形式对磋商小组成员进行旨在影响谈判结果的私下接触，否则将取消其参与磋商的资格。</w:t>
      </w:r>
    </w:p>
    <w:p w14:paraId="78823D29">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11.3对各供应商的商业秘密，磋商小组成员应予以保密，不得泄露给其他供应商。</w:t>
      </w:r>
    </w:p>
    <w:p w14:paraId="01550055">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11.4 磋商小组独立评判，推荐成交候选人，并写出书面报告。</w:t>
      </w:r>
    </w:p>
    <w:p w14:paraId="7DAABB00">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11.5 磋商小组可根据需要对供应商进行实地考察。</w:t>
      </w:r>
    </w:p>
    <w:p w14:paraId="0E0525D0">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12.磋商小组在政府采购活动中承担以下义务：</w:t>
      </w:r>
    </w:p>
    <w:p w14:paraId="401C3BA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12.1遵守评审工作纪律；</w:t>
      </w:r>
    </w:p>
    <w:p w14:paraId="2C8FA7AD">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12.2按照客观、公正、审慎的原则，根据磋商文件规定的评审程序、评审方法和评审标准进行独立评审；</w:t>
      </w:r>
    </w:p>
    <w:p w14:paraId="14E28C9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12.3不得泄露评审文件、评审情况和在评审过程中获悉的商业秘密；</w:t>
      </w:r>
    </w:p>
    <w:p w14:paraId="71ED43BC">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12.4及时向财政部门报告评审过程中发现的采购人、采购代理机构向评审专家做倾向性、误导性的解释或者说明，以及供应商行贿、提供虚假材料或者串通等违法行为；</w:t>
      </w:r>
    </w:p>
    <w:p w14:paraId="67E5E8F2">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12.5发现磋商文件内容违反国家有关强制性规定或者磋商文件存在歧义、重大缺陷导致评审工作无法进行时，停止评审并向采购人或者采购代理机构书面说明情况；</w:t>
      </w:r>
    </w:p>
    <w:p w14:paraId="2AA784E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12.6及时向财政、监察等部门举报在评审过程中受到非法干预的情况；</w:t>
      </w:r>
    </w:p>
    <w:p w14:paraId="604314AF">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12.7配合答复处理供应商的询问、质疑和投诉等事项；</w:t>
      </w:r>
    </w:p>
    <w:p w14:paraId="266B6CB1">
      <w:pPr>
        <w:adjustRightInd w:val="0"/>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12.8法律、法规和规章规定的其他义务。</w:t>
      </w:r>
    </w:p>
    <w:p w14:paraId="452A4E65">
      <w:pPr>
        <w:adjustRightInd w:val="0"/>
        <w:snapToGrid w:val="0"/>
        <w:spacing w:line="360" w:lineRule="auto"/>
        <w:ind w:firstLine="482" w:firstLineChars="200"/>
        <w:rPr>
          <w:rFonts w:hint="eastAsia" w:ascii="仿宋" w:hAnsi="仿宋" w:eastAsia="仿宋" w:cs="仿宋"/>
          <w:b/>
          <w:bCs/>
          <w:color w:val="auto"/>
        </w:rPr>
      </w:pPr>
      <w:r>
        <w:rPr>
          <w:rFonts w:hint="eastAsia" w:ascii="仿宋" w:hAnsi="仿宋" w:eastAsia="仿宋" w:cs="仿宋"/>
          <w:b/>
          <w:bCs/>
          <w:color w:val="auto"/>
        </w:rPr>
        <w:t>13.评审专家在政府采购活动中应当遵守以下工作纪律：</w:t>
      </w:r>
    </w:p>
    <w:p w14:paraId="6F5324A0">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13.1遵行《中华人民共和国政府采购法》第十二条和《中华人民共和国政府采购法实施条例》第九条及其他相关法律法规规定的利害关系的政府采购项目的评审活动。发现参加了与自己有利害关系的评审活动，须主动提出回避，退出评审； </w:t>
      </w:r>
    </w:p>
    <w:p w14:paraId="33B3A95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13.2评审前，应当将通讯工具或者相关电子设备交由采购组织单位统一保管。</w:t>
      </w:r>
    </w:p>
    <w:p w14:paraId="14E2A82D">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13.3评审过程中，不得与外界联系，因发生不可预见情况，确实需要与外界联系的，应当在监督人员监督之下办理。</w:t>
      </w:r>
    </w:p>
    <w:p w14:paraId="4C217EB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13.4评审过程中，不得干预或者影响正常评审工作，不得发表倾向性、引导性意见，不得修改或细化</w:t>
      </w:r>
      <w:r>
        <w:rPr>
          <w:rFonts w:hint="eastAsia" w:ascii="仿宋" w:hAnsi="仿宋" w:eastAsia="仿宋" w:cs="仿宋"/>
          <w:color w:val="auto"/>
          <w:lang w:eastAsia="zh-CN"/>
        </w:rPr>
        <w:t>磋商文件</w:t>
      </w:r>
      <w:r>
        <w:rPr>
          <w:rFonts w:hint="eastAsia" w:ascii="仿宋" w:hAnsi="仿宋" w:eastAsia="仿宋" w:cs="仿宋"/>
          <w:color w:val="auto"/>
        </w:rPr>
        <w:t>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2B8BA0F6">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13.5在评审过程中和评审结束后，不得记录、复制或带走任何评审资料，除因规定的义务，不得向外界透露评审内容。</w:t>
      </w:r>
    </w:p>
    <w:p w14:paraId="2F5C6F0F">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13.6服从评审现场采购组织单位的现场秩序管理，接受评审现场监督人员的合法监督。</w:t>
      </w:r>
    </w:p>
    <w:p w14:paraId="6D394C9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13.7遵守有关廉洁自律规定，不得私下接触供应商，不得收受供应商及有关业务单位和个人的财物或好处，不得接受采购组织单位的请托。</w:t>
      </w:r>
    </w:p>
    <w:p w14:paraId="66122010">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13.8评标委员会成员应遵守有关法律法规，严守有关保密规定和评标纪律，并在评标前书面签署承诺书。</w:t>
      </w:r>
    </w:p>
    <w:p w14:paraId="16F07923">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13.9评标委员会成员在评标过程中不得擅离职守。</w:t>
      </w:r>
    </w:p>
    <w:p w14:paraId="742468D0">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13.10评标委员会成员按规定领取评审劳务报酬，并按国家相关规定完成所得税的申报缴纳。</w:t>
      </w:r>
    </w:p>
    <w:p w14:paraId="62DF8B38">
      <w:pPr>
        <w:rPr>
          <w:rFonts w:hint="eastAsia" w:ascii="仿宋" w:hAnsi="仿宋" w:eastAsia="仿宋" w:cs="仿宋"/>
          <w:color w:val="auto"/>
        </w:rPr>
      </w:pPr>
      <w:r>
        <w:rPr>
          <w:rFonts w:hint="eastAsia" w:ascii="仿宋" w:hAnsi="仿宋" w:eastAsia="仿宋" w:cs="仿宋"/>
          <w:color w:val="auto"/>
        </w:rPr>
        <w:br w:type="page"/>
      </w:r>
    </w:p>
    <w:p w14:paraId="3BBE63A6">
      <w:pPr>
        <w:pStyle w:val="361"/>
        <w:jc w:val="center"/>
        <w:outlineLvl w:val="1"/>
        <w:rPr>
          <w:rFonts w:hint="eastAsia" w:ascii="仿宋" w:hAnsi="仿宋" w:eastAsia="仿宋" w:cs="仿宋"/>
        </w:rPr>
      </w:pPr>
      <w:r>
        <w:rPr>
          <w:rFonts w:hint="eastAsia" w:ascii="仿宋" w:hAnsi="仿宋" w:eastAsia="仿宋" w:cs="仿宋"/>
          <w:b/>
          <w:sz w:val="36"/>
        </w:rPr>
        <w:t>第</w:t>
      </w:r>
      <w:r>
        <w:rPr>
          <w:rFonts w:hint="eastAsia" w:ascii="仿宋" w:hAnsi="仿宋" w:eastAsia="仿宋" w:cs="仿宋"/>
          <w:b/>
          <w:sz w:val="36"/>
          <w:lang w:val="en-US" w:eastAsia="zh-CN"/>
        </w:rPr>
        <w:t>十</w:t>
      </w:r>
      <w:r>
        <w:rPr>
          <w:rFonts w:hint="eastAsia" w:ascii="仿宋" w:hAnsi="仿宋" w:eastAsia="仿宋" w:cs="仿宋"/>
          <w:b/>
          <w:sz w:val="36"/>
        </w:rPr>
        <w:t>章 拟签订采购合同文本</w:t>
      </w:r>
    </w:p>
    <w:p w14:paraId="15A99049">
      <w:pPr>
        <w:pStyle w:val="361"/>
        <w:jc w:val="center"/>
        <w:outlineLvl w:val="0"/>
        <w:rPr>
          <w:rFonts w:hint="eastAsia" w:ascii="仿宋" w:hAnsi="仿宋" w:eastAsia="仿宋" w:cs="仿宋"/>
        </w:rPr>
      </w:pPr>
      <w:r>
        <w:rPr>
          <w:rFonts w:hint="eastAsia" w:ascii="仿宋" w:hAnsi="仿宋" w:eastAsia="仿宋" w:cs="仿宋"/>
          <w:b/>
          <w:sz w:val="48"/>
        </w:rPr>
        <w:t>采购合同</w:t>
      </w:r>
    </w:p>
    <w:p w14:paraId="445D85E2">
      <w:pPr>
        <w:pStyle w:val="361"/>
        <w:jc w:val="center"/>
        <w:outlineLvl w:val="0"/>
        <w:rPr>
          <w:rFonts w:hint="eastAsia" w:ascii="仿宋" w:hAnsi="仿宋" w:eastAsia="仿宋" w:cs="仿宋"/>
        </w:rPr>
      </w:pPr>
      <w:r>
        <w:rPr>
          <w:rFonts w:hint="eastAsia" w:ascii="仿宋" w:hAnsi="仿宋" w:eastAsia="仿宋" w:cs="仿宋"/>
          <w:b/>
          <w:sz w:val="48"/>
        </w:rPr>
        <w:t xml:space="preserve"> （服务类）</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5321B039">
      <w:pPr>
        <w:pStyle w:val="361"/>
        <w:ind w:left="1800"/>
        <w:jc w:val="left"/>
        <w:rPr>
          <w:rFonts w:hint="eastAsia" w:ascii="仿宋" w:hAnsi="仿宋" w:eastAsia="仿宋" w:cs="仿宋"/>
        </w:rPr>
      </w:pPr>
      <w:r>
        <w:rPr>
          <w:rFonts w:hint="eastAsia" w:ascii="仿宋" w:hAnsi="仿宋" w:eastAsia="仿宋" w:cs="仿宋"/>
          <w:b/>
          <w:sz w:val="27"/>
        </w:rPr>
        <w:t xml:space="preserve"> 采购合同编号：__________________</w:t>
      </w:r>
    </w:p>
    <w:p w14:paraId="584015A9">
      <w:pPr>
        <w:pStyle w:val="361"/>
        <w:jc w:val="left"/>
        <w:rPr>
          <w:rFonts w:hint="eastAsia" w:ascii="仿宋" w:hAnsi="仿宋" w:eastAsia="仿宋" w:cs="仿宋"/>
        </w:rPr>
      </w:pPr>
      <w:r>
        <w:rPr>
          <w:rFonts w:hint="eastAsia" w:ascii="仿宋" w:hAnsi="仿宋" w:eastAsia="仿宋" w:cs="仿宋"/>
          <w:b/>
          <w:sz w:val="27"/>
        </w:rPr>
        <w:t xml:space="preserve"> 履约地点：__________________</w:t>
      </w:r>
    </w:p>
    <w:p w14:paraId="7C0FED9C">
      <w:pPr>
        <w:pStyle w:val="361"/>
        <w:jc w:val="left"/>
        <w:rPr>
          <w:rFonts w:hint="eastAsia" w:ascii="仿宋" w:hAnsi="仿宋" w:eastAsia="仿宋" w:cs="仿宋"/>
        </w:rPr>
      </w:pPr>
      <w:r>
        <w:rPr>
          <w:rFonts w:hint="eastAsia" w:ascii="仿宋" w:hAnsi="仿宋" w:eastAsia="仿宋" w:cs="仿宋"/>
          <w:b/>
          <w:sz w:val="27"/>
        </w:rPr>
        <w:t xml:space="preserve"> 签订地点：__________________</w:t>
      </w:r>
    </w:p>
    <w:p w14:paraId="31B0FF34">
      <w:pPr>
        <w:pStyle w:val="361"/>
        <w:jc w:val="left"/>
        <w:rPr>
          <w:rFonts w:hint="eastAsia" w:ascii="仿宋" w:hAnsi="仿宋" w:eastAsia="仿宋" w:cs="仿宋"/>
        </w:rPr>
      </w:pPr>
      <w:r>
        <w:rPr>
          <w:rFonts w:hint="eastAsia" w:ascii="仿宋" w:hAnsi="仿宋" w:eastAsia="仿宋" w:cs="仿宋"/>
          <w:b/>
          <w:sz w:val="27"/>
        </w:rPr>
        <w:t xml:space="preserve"> 签订时间：20___年___月___日</w:t>
      </w:r>
    </w:p>
    <w:p w14:paraId="3F285B03">
      <w:pPr>
        <w:pStyle w:val="361"/>
        <w:jc w:val="left"/>
        <w:rPr>
          <w:rFonts w:hint="eastAsia" w:ascii="仿宋" w:hAnsi="仿宋" w:eastAsia="仿宋" w:cs="仿宋"/>
        </w:rPr>
      </w:pPr>
      <w:r>
        <w:rPr>
          <w:rFonts w:hint="eastAsia" w:ascii="仿宋" w:hAnsi="仿宋" w:eastAsia="仿宋" w:cs="仿宋"/>
          <w:b/>
          <w:sz w:val="27"/>
        </w:rPr>
        <w:t xml:space="preserve"> 采购人（甲方）：__________________</w:t>
      </w:r>
    </w:p>
    <w:p w14:paraId="203E8F8E">
      <w:pPr>
        <w:pStyle w:val="361"/>
        <w:jc w:val="left"/>
        <w:rPr>
          <w:rFonts w:hint="eastAsia" w:ascii="仿宋" w:hAnsi="仿宋" w:eastAsia="仿宋" w:cs="仿宋"/>
        </w:rPr>
      </w:pPr>
      <w:r>
        <w:rPr>
          <w:rFonts w:hint="eastAsia" w:ascii="仿宋" w:hAnsi="仿宋" w:eastAsia="仿宋" w:cs="仿宋"/>
          <w:b/>
          <w:sz w:val="27"/>
        </w:rPr>
        <w:t xml:space="preserve"> 采购人地址：__________________</w:t>
      </w:r>
    </w:p>
    <w:p w14:paraId="2E4E35F2">
      <w:pPr>
        <w:pStyle w:val="361"/>
        <w:jc w:val="left"/>
        <w:rPr>
          <w:rFonts w:hint="eastAsia" w:ascii="仿宋" w:hAnsi="仿宋" w:eastAsia="仿宋" w:cs="仿宋"/>
        </w:rPr>
      </w:pPr>
      <w:r>
        <w:rPr>
          <w:rFonts w:hint="eastAsia" w:ascii="仿宋" w:hAnsi="仿宋" w:eastAsia="仿宋" w:cs="仿宋"/>
          <w:b/>
          <w:sz w:val="27"/>
        </w:rPr>
        <w:t xml:space="preserve"> 供应商(乙方)：__________________</w:t>
      </w:r>
    </w:p>
    <w:p w14:paraId="5112CD07">
      <w:pPr>
        <w:pStyle w:val="361"/>
        <w:jc w:val="left"/>
        <w:rPr>
          <w:rFonts w:hint="eastAsia" w:ascii="仿宋" w:hAnsi="仿宋" w:eastAsia="仿宋" w:cs="仿宋"/>
        </w:rPr>
      </w:pPr>
      <w:r>
        <w:rPr>
          <w:rFonts w:hint="eastAsia" w:ascii="仿宋" w:hAnsi="仿宋" w:eastAsia="仿宋" w:cs="仿宋"/>
          <w:b/>
          <w:sz w:val="27"/>
        </w:rPr>
        <w:t xml:space="preserve"> 供应商地址：__________________</w:t>
      </w:r>
    </w:p>
    <w:p w14:paraId="0A526798">
      <w:pPr>
        <w:pStyle w:val="361"/>
        <w:jc w:val="left"/>
        <w:rPr>
          <w:rFonts w:hint="eastAsia" w:ascii="仿宋" w:hAnsi="仿宋" w:eastAsia="仿宋" w:cs="仿宋"/>
        </w:rPr>
      </w:pPr>
      <w:r>
        <w:rPr>
          <w:rFonts w:hint="eastAsia" w:ascii="仿宋" w:hAnsi="仿宋" w:eastAsia="仿宋" w:cs="仿宋"/>
        </w:rPr>
        <w:t xml:space="preserve"> </w:t>
      </w:r>
    </w:p>
    <w:p w14:paraId="62D7DE60">
      <w:pPr>
        <w:pStyle w:val="361"/>
        <w:jc w:val="left"/>
        <w:rPr>
          <w:rFonts w:hint="eastAsia" w:ascii="仿宋" w:hAnsi="仿宋" w:eastAsia="仿宋" w:cs="仿宋"/>
        </w:rPr>
      </w:pPr>
      <w:r>
        <w:rPr>
          <w:rFonts w:hint="eastAsia" w:ascii="仿宋" w:hAnsi="仿宋" w:eastAsia="仿宋" w:cs="仿宋"/>
        </w:rPr>
        <w:t xml:space="preserve"> 依据《中华人民共和国民法典》 《中华人民共和国政府采购法》与项目行业有关的法律法规，以及________采购项目的 《磋商文件》，乙方的《投标（响应）文件》及《中标（成交）通知书》，甲乙双方同意签订本合同。具体情况及要求如下：</w:t>
      </w:r>
    </w:p>
    <w:p w14:paraId="5E596916">
      <w:pPr>
        <w:pStyle w:val="361"/>
        <w:jc w:val="left"/>
        <w:outlineLvl w:val="2"/>
        <w:rPr>
          <w:rFonts w:hint="eastAsia" w:ascii="仿宋" w:hAnsi="仿宋" w:eastAsia="仿宋" w:cs="仿宋"/>
        </w:rPr>
      </w:pPr>
      <w:r>
        <w:rPr>
          <w:rFonts w:hint="eastAsia" w:ascii="仿宋" w:hAnsi="仿宋" w:eastAsia="仿宋" w:cs="仿宋"/>
          <w:b/>
          <w:sz w:val="28"/>
        </w:rPr>
        <w:t xml:space="preserve"> 一、标的信息</w:t>
      </w:r>
    </w:p>
    <w:p w14:paraId="27959BFF">
      <w:pPr>
        <w:pStyle w:val="361"/>
        <w:jc w:val="left"/>
        <w:rPr>
          <w:rFonts w:hint="eastAsia" w:ascii="仿宋" w:hAnsi="仿宋" w:eastAsia="仿宋" w:cs="仿宋"/>
        </w:rPr>
      </w:pPr>
      <w:r>
        <w:rPr>
          <w:rFonts w:hint="eastAsia" w:ascii="仿宋" w:hAnsi="仿宋" w:eastAsia="仿宋" w:cs="仿宋"/>
        </w:rPr>
        <w:br w:type="textWrapping"/>
      </w:r>
    </w:p>
    <w:p w14:paraId="28E805FB">
      <w:pPr>
        <w:pStyle w:val="361"/>
        <w:jc w:val="left"/>
        <w:outlineLvl w:val="2"/>
        <w:rPr>
          <w:rFonts w:hint="eastAsia" w:ascii="仿宋" w:hAnsi="仿宋" w:eastAsia="仿宋" w:cs="仿宋"/>
        </w:rPr>
      </w:pPr>
      <w:r>
        <w:rPr>
          <w:rFonts w:hint="eastAsia" w:ascii="仿宋" w:hAnsi="仿宋" w:eastAsia="仿宋" w:cs="仿宋"/>
          <w:b/>
          <w:sz w:val="28"/>
        </w:rPr>
        <w:t xml:space="preserve"> 二、服务要求</w:t>
      </w:r>
    </w:p>
    <w:p w14:paraId="2452BAB9">
      <w:pPr>
        <w:pStyle w:val="361"/>
        <w:jc w:val="left"/>
        <w:outlineLvl w:val="2"/>
        <w:rPr>
          <w:rFonts w:hint="eastAsia" w:ascii="仿宋" w:hAnsi="仿宋" w:eastAsia="仿宋" w:cs="仿宋"/>
        </w:rPr>
      </w:pPr>
      <w:r>
        <w:rPr>
          <w:rFonts w:hint="eastAsia" w:ascii="仿宋" w:hAnsi="仿宋" w:eastAsia="仿宋" w:cs="仿宋"/>
          <w:b/>
          <w:sz w:val="28"/>
        </w:rPr>
        <w:t xml:space="preserve"> 三、合同定价方式、付款进度和支付方式 </w:t>
      </w:r>
      <w:r>
        <w:rPr>
          <w:rFonts w:hint="eastAsia" w:ascii="仿宋" w:hAnsi="仿宋" w:eastAsia="仿宋" w:cs="仿宋"/>
        </w:rPr>
        <w:t xml:space="preserve"> 合同定价方式：</w:t>
      </w:r>
    </w:p>
    <w:p w14:paraId="1ABE9466">
      <w:pPr>
        <w:pStyle w:val="361"/>
        <w:jc w:val="left"/>
        <w:rPr>
          <w:rFonts w:hint="eastAsia" w:ascii="仿宋" w:hAnsi="仿宋" w:eastAsia="仿宋" w:cs="仿宋"/>
        </w:rPr>
      </w:pPr>
      <w:r>
        <w:rPr>
          <w:rFonts w:hint="eastAsia" w:ascii="仿宋" w:hAnsi="仿宋" w:eastAsia="仿宋" w:cs="仿宋"/>
        </w:rPr>
        <w:br w:type="textWrapping"/>
      </w:r>
    </w:p>
    <w:p w14:paraId="4720E2F7">
      <w:pPr>
        <w:pStyle w:val="361"/>
        <w:jc w:val="left"/>
        <w:outlineLvl w:val="2"/>
        <w:rPr>
          <w:rFonts w:hint="eastAsia" w:ascii="仿宋" w:hAnsi="仿宋" w:eastAsia="仿宋" w:cs="仿宋"/>
        </w:rPr>
      </w:pPr>
      <w:r>
        <w:rPr>
          <w:rFonts w:hint="eastAsia" w:ascii="仿宋" w:hAnsi="仿宋" w:eastAsia="仿宋" w:cs="仿宋"/>
          <w:b/>
          <w:sz w:val="28"/>
        </w:rPr>
        <w:t xml:space="preserve"> 四、履约保证金</w:t>
      </w:r>
    </w:p>
    <w:p w14:paraId="1940BCE3">
      <w:pPr>
        <w:pStyle w:val="361"/>
        <w:jc w:val="left"/>
        <w:rPr>
          <w:rFonts w:hint="eastAsia" w:ascii="仿宋" w:hAnsi="仿宋" w:eastAsia="仿宋" w:cs="仿宋"/>
        </w:rPr>
      </w:pPr>
      <w:r>
        <w:rPr>
          <w:rFonts w:hint="eastAsia" w:ascii="仿宋" w:hAnsi="仿宋" w:eastAsia="仿宋" w:cs="仿宋"/>
        </w:rPr>
        <w:br w:type="textWrapping"/>
      </w:r>
    </w:p>
    <w:p w14:paraId="6A568003">
      <w:pPr>
        <w:pStyle w:val="361"/>
        <w:jc w:val="left"/>
        <w:outlineLvl w:val="2"/>
        <w:rPr>
          <w:rFonts w:hint="eastAsia" w:ascii="仿宋" w:hAnsi="仿宋" w:eastAsia="仿宋" w:cs="仿宋"/>
        </w:rPr>
      </w:pPr>
      <w:r>
        <w:rPr>
          <w:rFonts w:hint="eastAsia" w:ascii="仿宋" w:hAnsi="仿宋" w:eastAsia="仿宋" w:cs="仿宋"/>
          <w:b/>
          <w:sz w:val="28"/>
        </w:rPr>
        <w:t xml:space="preserve"> 五、验收标准和方法</w:t>
      </w:r>
    </w:p>
    <w:p w14:paraId="2FBAE449">
      <w:pPr>
        <w:pStyle w:val="361"/>
        <w:jc w:val="left"/>
        <w:rPr>
          <w:rFonts w:hint="eastAsia" w:ascii="仿宋" w:hAnsi="仿宋" w:eastAsia="仿宋" w:cs="仿宋"/>
        </w:rPr>
      </w:pPr>
      <w:r>
        <w:rPr>
          <w:rFonts w:hint="eastAsia" w:ascii="仿宋" w:hAnsi="仿宋" w:eastAsia="仿宋" w:cs="仿宋"/>
        </w:rPr>
        <w:br w:type="textWrapping"/>
      </w:r>
    </w:p>
    <w:p w14:paraId="45AD4A56">
      <w:pPr>
        <w:pStyle w:val="361"/>
        <w:jc w:val="left"/>
        <w:outlineLvl w:val="2"/>
        <w:rPr>
          <w:rFonts w:hint="eastAsia" w:ascii="仿宋" w:hAnsi="仿宋" w:eastAsia="仿宋" w:cs="仿宋"/>
        </w:rPr>
      </w:pPr>
      <w:r>
        <w:rPr>
          <w:rFonts w:hint="eastAsia" w:ascii="仿宋" w:hAnsi="仿宋" w:eastAsia="仿宋" w:cs="仿宋"/>
          <w:b/>
          <w:sz w:val="28"/>
        </w:rPr>
        <w:t xml:space="preserve"> 六、甲方的权利和义务</w:t>
      </w:r>
    </w:p>
    <w:p w14:paraId="3D74AFB4">
      <w:pPr>
        <w:pStyle w:val="361"/>
        <w:jc w:val="left"/>
        <w:rPr>
          <w:rFonts w:hint="eastAsia" w:ascii="仿宋" w:hAnsi="仿宋" w:eastAsia="仿宋" w:cs="仿宋"/>
        </w:rPr>
      </w:pPr>
      <w:r>
        <w:rPr>
          <w:rFonts w:hint="eastAsia" w:ascii="仿宋" w:hAnsi="仿宋" w:eastAsia="仿宋" w:cs="仿宋"/>
        </w:rPr>
        <w:t>1.甲方有权对合同规定范围内乙方的服务行为进行监督和检查，拥有监管权。有权定期核对乙方提供服务所配备的人员数量。对甲方认为不合理的部分XXX。</w:t>
      </w:r>
    </w:p>
    <w:p w14:paraId="7841A2F5">
      <w:pPr>
        <w:pStyle w:val="361"/>
        <w:jc w:val="left"/>
        <w:rPr>
          <w:rFonts w:hint="eastAsia" w:ascii="仿宋" w:hAnsi="仿宋" w:eastAsia="仿宋" w:cs="仿宋"/>
        </w:rPr>
      </w:pPr>
      <w:r>
        <w:rPr>
          <w:rFonts w:hint="eastAsia" w:ascii="仿宋" w:hAnsi="仿宋" w:eastAsia="仿宋" w:cs="仿宋"/>
        </w:rPr>
        <w:t>2.根据本合同规定，按时向乙方支付应付服务费用。</w:t>
      </w:r>
    </w:p>
    <w:p w14:paraId="2455700F">
      <w:pPr>
        <w:pStyle w:val="361"/>
        <w:jc w:val="left"/>
        <w:rPr>
          <w:rFonts w:hint="eastAsia" w:ascii="仿宋" w:hAnsi="仿宋" w:eastAsia="仿宋" w:cs="仿宋"/>
        </w:rPr>
      </w:pPr>
      <w:r>
        <w:rPr>
          <w:rFonts w:hint="eastAsia" w:ascii="仿宋" w:hAnsi="仿宋" w:eastAsia="仿宋" w:cs="仿宋"/>
        </w:rPr>
        <w:t>3.国家法律、法规所规定由甲方承担的其它责任。</w:t>
      </w:r>
    </w:p>
    <w:p w14:paraId="24516920">
      <w:pPr>
        <w:pStyle w:val="361"/>
        <w:jc w:val="left"/>
        <w:outlineLvl w:val="2"/>
        <w:rPr>
          <w:rFonts w:hint="eastAsia" w:ascii="仿宋" w:hAnsi="仿宋" w:eastAsia="仿宋" w:cs="仿宋"/>
        </w:rPr>
      </w:pPr>
      <w:r>
        <w:rPr>
          <w:rFonts w:hint="eastAsia" w:ascii="仿宋" w:hAnsi="仿宋" w:eastAsia="仿宋" w:cs="仿宋"/>
          <w:b/>
          <w:sz w:val="28"/>
        </w:rPr>
        <w:t xml:space="preserve"> 七、乙方的权利和义务</w:t>
      </w:r>
    </w:p>
    <w:p w14:paraId="5B42726D">
      <w:pPr>
        <w:pStyle w:val="361"/>
        <w:jc w:val="left"/>
        <w:rPr>
          <w:rFonts w:hint="eastAsia" w:ascii="仿宋" w:hAnsi="仿宋" w:eastAsia="仿宋" w:cs="仿宋"/>
        </w:rPr>
      </w:pPr>
      <w:r>
        <w:rPr>
          <w:rFonts w:hint="eastAsia" w:ascii="仿宋" w:hAnsi="仿宋" w:eastAsia="仿宋" w:cs="仿宋"/>
        </w:rPr>
        <w:t>1.根据本合同的约定向甲方收取相关服务费用。</w:t>
      </w:r>
    </w:p>
    <w:p w14:paraId="262F556C">
      <w:pPr>
        <w:pStyle w:val="361"/>
        <w:jc w:val="left"/>
        <w:rPr>
          <w:rFonts w:hint="eastAsia" w:ascii="仿宋" w:hAnsi="仿宋" w:eastAsia="仿宋" w:cs="仿宋"/>
        </w:rPr>
      </w:pPr>
      <w:r>
        <w:rPr>
          <w:rFonts w:hint="eastAsia" w:ascii="仿宋" w:hAnsi="仿宋" w:eastAsia="仿宋" w:cs="仿宋"/>
        </w:rPr>
        <w:t>2.接受项目行业管理部门及政府有关部门的指导，接受甲方的监督。</w:t>
      </w:r>
    </w:p>
    <w:p w14:paraId="27C9A085">
      <w:pPr>
        <w:pStyle w:val="361"/>
        <w:jc w:val="left"/>
        <w:rPr>
          <w:rFonts w:hint="eastAsia" w:ascii="仿宋" w:hAnsi="仿宋" w:eastAsia="仿宋" w:cs="仿宋"/>
        </w:rPr>
      </w:pPr>
      <w:r>
        <w:rPr>
          <w:rFonts w:hint="eastAsia" w:ascii="仿宋" w:hAnsi="仿宋" w:eastAsia="仿宋" w:cs="仿宋"/>
        </w:rPr>
        <w:t>3.乙方承诺遵守《中华人民共和国劳动合同法》有关规定和《中华人民共和国妇女权益保障法》中关于“劳动和社会保障权益”的有关要求。</w:t>
      </w:r>
    </w:p>
    <w:p w14:paraId="6C1AC1C4">
      <w:pPr>
        <w:pStyle w:val="361"/>
        <w:jc w:val="left"/>
        <w:rPr>
          <w:rFonts w:hint="eastAsia" w:ascii="仿宋" w:hAnsi="仿宋" w:eastAsia="仿宋" w:cs="仿宋"/>
        </w:rPr>
      </w:pPr>
      <w:r>
        <w:rPr>
          <w:rFonts w:hint="eastAsia" w:ascii="仿宋" w:hAnsi="仿宋" w:eastAsia="仿宋" w:cs="仿宋"/>
        </w:rPr>
        <w:t>4.国家法律、法规所规定由乙方承担的其它责任。</w:t>
      </w:r>
    </w:p>
    <w:p w14:paraId="6E06EE07">
      <w:pPr>
        <w:pStyle w:val="361"/>
        <w:jc w:val="left"/>
        <w:outlineLvl w:val="2"/>
        <w:rPr>
          <w:rFonts w:hint="eastAsia" w:ascii="仿宋" w:hAnsi="仿宋" w:eastAsia="仿宋" w:cs="仿宋"/>
        </w:rPr>
      </w:pPr>
      <w:r>
        <w:rPr>
          <w:rFonts w:hint="eastAsia" w:ascii="仿宋" w:hAnsi="仿宋" w:eastAsia="仿宋" w:cs="仿宋"/>
          <w:b/>
          <w:sz w:val="28"/>
        </w:rPr>
        <w:t xml:space="preserve"> 八、违约责任</w:t>
      </w:r>
    </w:p>
    <w:p w14:paraId="0B395243">
      <w:pPr>
        <w:pStyle w:val="361"/>
        <w:jc w:val="left"/>
        <w:rPr>
          <w:rFonts w:hint="eastAsia" w:ascii="仿宋" w:hAnsi="仿宋" w:eastAsia="仿宋" w:cs="仿宋"/>
        </w:rPr>
      </w:pPr>
      <w:r>
        <w:rPr>
          <w:rFonts w:hint="eastAsia" w:ascii="仿宋" w:hAnsi="仿宋" w:eastAsia="仿宋" w:cs="仿宋"/>
        </w:rPr>
        <w:br w:type="textWrapping"/>
      </w:r>
    </w:p>
    <w:p w14:paraId="64ED7C64">
      <w:pPr>
        <w:pStyle w:val="361"/>
        <w:jc w:val="left"/>
        <w:outlineLvl w:val="2"/>
        <w:rPr>
          <w:rFonts w:hint="eastAsia" w:ascii="仿宋" w:hAnsi="仿宋" w:eastAsia="仿宋" w:cs="仿宋"/>
        </w:rPr>
      </w:pPr>
      <w:r>
        <w:rPr>
          <w:rFonts w:hint="eastAsia" w:ascii="仿宋" w:hAnsi="仿宋" w:eastAsia="仿宋" w:cs="仿宋"/>
          <w:b/>
          <w:sz w:val="28"/>
        </w:rPr>
        <w:t xml:space="preserve"> 九、不可抗事件处理</w:t>
      </w:r>
    </w:p>
    <w:p w14:paraId="16014353">
      <w:pPr>
        <w:pStyle w:val="361"/>
        <w:jc w:val="left"/>
        <w:rPr>
          <w:rFonts w:hint="eastAsia" w:ascii="仿宋" w:hAnsi="仿宋" w:eastAsia="仿宋" w:cs="仿宋"/>
        </w:rPr>
      </w:pPr>
      <w:r>
        <w:rPr>
          <w:rFonts w:hint="eastAsia" w:ascii="仿宋" w:hAnsi="仿宋" w:eastAsia="仿宋" w:cs="仿宋"/>
        </w:rPr>
        <w:t>1.在合同有效期内，任何一方因战争、洪灾、台风、地震等不可抗力事件导致不能履行合同，则合同履行期可延长，其延长期与不可抗力事件影响期相同。</w:t>
      </w:r>
    </w:p>
    <w:p w14:paraId="5FF488E4">
      <w:pPr>
        <w:pStyle w:val="361"/>
        <w:jc w:val="left"/>
        <w:rPr>
          <w:rFonts w:hint="eastAsia" w:ascii="仿宋" w:hAnsi="仿宋" w:eastAsia="仿宋" w:cs="仿宋"/>
        </w:rPr>
      </w:pPr>
      <w:r>
        <w:rPr>
          <w:rFonts w:hint="eastAsia" w:ascii="仿宋" w:hAnsi="仿宋" w:eastAsia="仿宋" w:cs="仿宋"/>
        </w:rPr>
        <w:t>2.受阻一方应在不可抗事件发生后尽快用电话通知对方并于事故发生后XX天内将有关部门出具的证明文件等用特快专递或挂号信寄给对方审阅确认。</w:t>
      </w:r>
    </w:p>
    <w:p w14:paraId="5CC352CF">
      <w:pPr>
        <w:pStyle w:val="361"/>
        <w:jc w:val="left"/>
        <w:rPr>
          <w:rFonts w:hint="eastAsia" w:ascii="仿宋" w:hAnsi="仿宋" w:eastAsia="仿宋" w:cs="仿宋"/>
        </w:rPr>
      </w:pPr>
      <w:r>
        <w:rPr>
          <w:rFonts w:hint="eastAsia" w:ascii="仿宋" w:hAnsi="仿宋" w:eastAsia="仿宋" w:cs="仿宋"/>
        </w:rPr>
        <w:t>3.不可抗事件延续XX天以上，双方应通过友好协商，确定是否继续履行合同。</w:t>
      </w:r>
    </w:p>
    <w:p w14:paraId="72F69FE1">
      <w:pPr>
        <w:pStyle w:val="361"/>
        <w:jc w:val="left"/>
        <w:outlineLvl w:val="2"/>
        <w:rPr>
          <w:rFonts w:hint="eastAsia" w:ascii="仿宋" w:hAnsi="仿宋" w:eastAsia="仿宋" w:cs="仿宋"/>
        </w:rPr>
      </w:pPr>
      <w:r>
        <w:rPr>
          <w:rFonts w:hint="eastAsia" w:ascii="仿宋" w:hAnsi="仿宋" w:eastAsia="仿宋" w:cs="仿宋"/>
          <w:b/>
          <w:sz w:val="28"/>
        </w:rPr>
        <w:t xml:space="preserve"> 十、解决合同纠纷的方式</w:t>
      </w:r>
    </w:p>
    <w:p w14:paraId="07106409">
      <w:pPr>
        <w:pStyle w:val="361"/>
        <w:jc w:val="left"/>
        <w:rPr>
          <w:rFonts w:hint="eastAsia" w:ascii="仿宋" w:hAnsi="仿宋" w:eastAsia="仿宋" w:cs="仿宋"/>
        </w:rPr>
      </w:pPr>
      <w:r>
        <w:rPr>
          <w:rFonts w:hint="eastAsia" w:ascii="仿宋" w:hAnsi="仿宋" w:eastAsia="仿宋" w:cs="仿宋"/>
        </w:rPr>
        <w:br w:type="textWrapping"/>
      </w:r>
    </w:p>
    <w:p w14:paraId="6B7D60F3">
      <w:pPr>
        <w:pStyle w:val="361"/>
        <w:jc w:val="left"/>
        <w:outlineLvl w:val="2"/>
        <w:rPr>
          <w:rFonts w:hint="eastAsia" w:ascii="仿宋" w:hAnsi="仿宋" w:eastAsia="仿宋" w:cs="仿宋"/>
        </w:rPr>
      </w:pPr>
      <w:r>
        <w:rPr>
          <w:rFonts w:hint="eastAsia" w:ascii="仿宋" w:hAnsi="仿宋" w:eastAsia="仿宋" w:cs="仿宋"/>
          <w:b/>
          <w:sz w:val="28"/>
        </w:rPr>
        <w:t xml:space="preserve"> 十一、合同生效及其他</w:t>
      </w:r>
    </w:p>
    <w:p w14:paraId="2BE05791">
      <w:pPr>
        <w:pStyle w:val="361"/>
        <w:jc w:val="left"/>
        <w:rPr>
          <w:rFonts w:hint="eastAsia" w:ascii="仿宋" w:hAnsi="仿宋" w:eastAsia="仿宋" w:cs="仿宋"/>
        </w:rPr>
      </w:pPr>
      <w:r>
        <w:rPr>
          <w:rFonts w:hint="eastAsia" w:ascii="仿宋" w:hAnsi="仿宋" w:eastAsia="仿宋" w:cs="仿宋"/>
        </w:rPr>
        <w:t>1.合同经双方法定代表人（或主要负责人）或授权委托代理人签字并加盖公章后生效。</w:t>
      </w:r>
    </w:p>
    <w:p w14:paraId="15C66A9B">
      <w:pPr>
        <w:pStyle w:val="361"/>
        <w:jc w:val="left"/>
        <w:rPr>
          <w:rFonts w:hint="eastAsia" w:ascii="仿宋" w:hAnsi="仿宋" w:eastAsia="仿宋" w:cs="仿宋"/>
        </w:rPr>
      </w:pPr>
      <w:r>
        <w:rPr>
          <w:rFonts w:hint="eastAsia" w:ascii="仿宋" w:hAnsi="仿宋" w:eastAsia="仿宋" w:cs="仿宋"/>
        </w:rP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47FB3879">
      <w:pPr>
        <w:pStyle w:val="361"/>
        <w:jc w:val="left"/>
        <w:rPr>
          <w:rFonts w:hint="eastAsia" w:ascii="仿宋" w:hAnsi="仿宋" w:eastAsia="仿宋" w:cs="仿宋"/>
        </w:rPr>
      </w:pPr>
      <w:r>
        <w:rPr>
          <w:rFonts w:hint="eastAsia" w:ascii="仿宋" w:hAnsi="仿宋" w:eastAsia="仿宋" w:cs="仿宋"/>
        </w:rPr>
        <w:t>3.本合同一式3份，自双方签章之日起生效。甲方持有1份，乙方持有1份，同级财政部门备案1份，具有同等法律效力。</w:t>
      </w:r>
    </w:p>
    <w:p w14:paraId="1A0DCC4F">
      <w:pPr>
        <w:pStyle w:val="361"/>
        <w:jc w:val="left"/>
        <w:rPr>
          <w:rFonts w:hint="eastAsia" w:ascii="仿宋" w:hAnsi="仿宋" w:eastAsia="仿宋" w:cs="仿宋"/>
          <w:lang w:val="en-US" w:eastAsia="zh-CN"/>
        </w:rPr>
      </w:pPr>
      <w:r>
        <w:rPr>
          <w:rFonts w:hint="eastAsia" w:ascii="仿宋" w:hAnsi="仿宋" w:eastAsia="仿宋" w:cs="仿宋"/>
          <w:lang w:val="en-US" w:eastAsia="zh-CN"/>
        </w:rPr>
        <w:t>4.附件：项目任务书</w:t>
      </w:r>
    </w:p>
    <w:p w14:paraId="4519DC7A">
      <w:pPr>
        <w:pStyle w:val="361"/>
        <w:jc w:val="left"/>
        <w:rPr>
          <w:rFonts w:hint="eastAsia" w:ascii="仿宋" w:hAnsi="仿宋" w:eastAsia="仿宋" w:cs="仿宋"/>
        </w:rPr>
      </w:pPr>
      <w:r>
        <w:rPr>
          <w:rFonts w:hint="eastAsia" w:ascii="仿宋" w:hAnsi="仿宋" w:eastAsia="仿宋" w:cs="仿宋"/>
        </w:rPr>
        <w:br w:type="textWrapping"/>
      </w:r>
    </w:p>
    <w:p w14:paraId="3700C2E7">
      <w:pPr>
        <w:pStyle w:val="361"/>
        <w:jc w:val="left"/>
        <w:rPr>
          <w:rFonts w:hint="eastAsia" w:ascii="仿宋" w:hAnsi="仿宋" w:eastAsia="仿宋" w:cs="仿宋"/>
        </w:rPr>
      </w:pPr>
      <w:r>
        <w:rPr>
          <w:rFonts w:hint="eastAsia" w:ascii="仿宋" w:hAnsi="仿宋" w:eastAsia="仿宋" w:cs="仿宋"/>
        </w:rPr>
        <w:t xml:space="preserve"> 甲方： （盖章）</w:t>
      </w:r>
    </w:p>
    <w:p w14:paraId="78C68F46">
      <w:pPr>
        <w:pStyle w:val="361"/>
        <w:jc w:val="left"/>
        <w:rPr>
          <w:rFonts w:hint="eastAsia" w:ascii="仿宋" w:hAnsi="仿宋" w:eastAsia="仿宋" w:cs="仿宋"/>
        </w:rPr>
      </w:pPr>
      <w:r>
        <w:rPr>
          <w:rFonts w:hint="eastAsia" w:ascii="仿宋" w:hAnsi="仿宋" w:eastAsia="仿宋" w:cs="仿宋"/>
        </w:rPr>
        <w:t xml:space="preserve"> 法定代表人或主要负责人（授权代表）：</w:t>
      </w:r>
    </w:p>
    <w:p w14:paraId="4BC0E33F">
      <w:pPr>
        <w:pStyle w:val="361"/>
        <w:jc w:val="left"/>
        <w:rPr>
          <w:rFonts w:hint="eastAsia" w:ascii="仿宋" w:hAnsi="仿宋" w:eastAsia="仿宋" w:cs="仿宋"/>
        </w:rPr>
      </w:pPr>
      <w:r>
        <w:rPr>
          <w:rFonts w:hint="eastAsia" w:ascii="仿宋" w:hAnsi="仿宋" w:eastAsia="仿宋" w:cs="仿宋"/>
        </w:rPr>
        <w:t xml:space="preserve"> 地 址：</w:t>
      </w:r>
    </w:p>
    <w:p w14:paraId="59C72E11">
      <w:pPr>
        <w:pStyle w:val="361"/>
        <w:jc w:val="left"/>
        <w:rPr>
          <w:rFonts w:hint="eastAsia" w:ascii="仿宋" w:hAnsi="仿宋" w:eastAsia="仿宋" w:cs="仿宋"/>
        </w:rPr>
      </w:pPr>
      <w:r>
        <w:rPr>
          <w:rFonts w:hint="eastAsia" w:ascii="仿宋" w:hAnsi="仿宋" w:eastAsia="仿宋" w:cs="仿宋"/>
        </w:rPr>
        <w:t xml:space="preserve"> 开户银行：</w:t>
      </w:r>
    </w:p>
    <w:p w14:paraId="366593CF">
      <w:pPr>
        <w:pStyle w:val="361"/>
        <w:jc w:val="left"/>
        <w:rPr>
          <w:rFonts w:hint="eastAsia" w:ascii="仿宋" w:hAnsi="仿宋" w:eastAsia="仿宋" w:cs="仿宋"/>
        </w:rPr>
      </w:pPr>
      <w:r>
        <w:rPr>
          <w:rFonts w:hint="eastAsia" w:ascii="仿宋" w:hAnsi="仿宋" w:eastAsia="仿宋" w:cs="仿宋"/>
        </w:rPr>
        <w:t xml:space="preserve"> 账号：</w:t>
      </w:r>
    </w:p>
    <w:p w14:paraId="42BD0C7D">
      <w:pPr>
        <w:pStyle w:val="361"/>
        <w:jc w:val="left"/>
        <w:rPr>
          <w:rFonts w:hint="eastAsia" w:ascii="仿宋" w:hAnsi="仿宋" w:eastAsia="仿宋" w:cs="仿宋"/>
        </w:rPr>
      </w:pPr>
      <w:r>
        <w:rPr>
          <w:rFonts w:hint="eastAsia" w:ascii="仿宋" w:hAnsi="仿宋" w:eastAsia="仿宋" w:cs="仿宋"/>
        </w:rPr>
        <w:t xml:space="preserve"> 签订时间： 年 月 日</w:t>
      </w:r>
    </w:p>
    <w:p w14:paraId="69409D12">
      <w:pPr>
        <w:pStyle w:val="361"/>
        <w:jc w:val="left"/>
        <w:rPr>
          <w:rFonts w:hint="eastAsia" w:ascii="仿宋" w:hAnsi="仿宋" w:eastAsia="仿宋" w:cs="仿宋"/>
        </w:rPr>
      </w:pPr>
      <w:r>
        <w:rPr>
          <w:rFonts w:hint="eastAsia" w:ascii="仿宋" w:hAnsi="仿宋" w:eastAsia="仿宋" w:cs="仿宋"/>
        </w:rPr>
        <w:t xml:space="preserve"> 乙方：(盖章）</w:t>
      </w:r>
    </w:p>
    <w:p w14:paraId="71146805">
      <w:pPr>
        <w:pStyle w:val="361"/>
        <w:jc w:val="left"/>
        <w:rPr>
          <w:rFonts w:hint="eastAsia" w:ascii="仿宋" w:hAnsi="仿宋" w:eastAsia="仿宋" w:cs="仿宋"/>
        </w:rPr>
      </w:pPr>
      <w:r>
        <w:rPr>
          <w:rFonts w:hint="eastAsia" w:ascii="仿宋" w:hAnsi="仿宋" w:eastAsia="仿宋" w:cs="仿宋"/>
        </w:rPr>
        <w:t xml:space="preserve"> 法定代表人或主要负责人（授权代表）：</w:t>
      </w:r>
    </w:p>
    <w:p w14:paraId="334ED981">
      <w:pPr>
        <w:pStyle w:val="361"/>
        <w:jc w:val="left"/>
        <w:rPr>
          <w:rFonts w:hint="eastAsia" w:ascii="仿宋" w:hAnsi="仿宋" w:eastAsia="仿宋" w:cs="仿宋"/>
        </w:rPr>
      </w:pPr>
      <w:r>
        <w:rPr>
          <w:rFonts w:hint="eastAsia" w:ascii="仿宋" w:hAnsi="仿宋" w:eastAsia="仿宋" w:cs="仿宋"/>
        </w:rPr>
        <w:t xml:space="preserve"> 地 址：</w:t>
      </w:r>
    </w:p>
    <w:p w14:paraId="3150AD1A">
      <w:pPr>
        <w:pStyle w:val="361"/>
        <w:jc w:val="left"/>
        <w:rPr>
          <w:rFonts w:hint="eastAsia" w:ascii="仿宋" w:hAnsi="仿宋" w:eastAsia="仿宋" w:cs="仿宋"/>
        </w:rPr>
      </w:pPr>
      <w:r>
        <w:rPr>
          <w:rFonts w:hint="eastAsia" w:ascii="仿宋" w:hAnsi="仿宋" w:eastAsia="仿宋" w:cs="仿宋"/>
        </w:rPr>
        <w:t xml:space="preserve"> 开户银行：</w:t>
      </w:r>
    </w:p>
    <w:p w14:paraId="717D57CE">
      <w:pPr>
        <w:pStyle w:val="361"/>
        <w:jc w:val="left"/>
        <w:rPr>
          <w:rFonts w:hint="eastAsia" w:ascii="仿宋" w:hAnsi="仿宋" w:eastAsia="仿宋" w:cs="仿宋"/>
        </w:rPr>
      </w:pPr>
      <w:r>
        <w:rPr>
          <w:rFonts w:hint="eastAsia" w:ascii="仿宋" w:hAnsi="仿宋" w:eastAsia="仿宋" w:cs="仿宋"/>
        </w:rPr>
        <w:t xml:space="preserve"> 账号：</w:t>
      </w:r>
    </w:p>
    <w:p w14:paraId="7FB53029">
      <w:pPr>
        <w:pStyle w:val="68"/>
        <w:rPr>
          <w:rFonts w:hint="eastAsia" w:ascii="仿宋" w:hAnsi="仿宋" w:eastAsia="仿宋" w:cs="仿宋"/>
        </w:rPr>
      </w:pPr>
      <w:r>
        <w:rPr>
          <w:rFonts w:hint="eastAsia" w:ascii="仿宋" w:hAnsi="仿宋" w:eastAsia="仿宋" w:cs="仿宋"/>
        </w:rPr>
        <w:t xml:space="preserve"> 签订时间： 年 月 日</w:t>
      </w:r>
    </w:p>
    <w:bookmarkEnd w:id="279"/>
    <w:bookmarkEnd w:id="280"/>
    <w:p w14:paraId="5CB092CA">
      <w:pPr>
        <w:pStyle w:val="4"/>
        <w:jc w:val="center"/>
        <w:rPr>
          <w:rFonts w:hint="eastAsia"/>
        </w:rPr>
      </w:pPr>
    </w:p>
    <w:p w14:paraId="7CD0279D">
      <w:pPr>
        <w:rPr>
          <w:rFonts w:hint="eastAsia"/>
        </w:rPr>
      </w:pPr>
    </w:p>
    <w:p w14:paraId="1DFDCB3C">
      <w:pPr>
        <w:pStyle w:val="2"/>
        <w:rPr>
          <w:rFonts w:hint="eastAsia"/>
        </w:rPr>
      </w:pPr>
    </w:p>
    <w:p w14:paraId="6C77D3D8">
      <w:pPr>
        <w:pStyle w:val="3"/>
        <w:rPr>
          <w:rFonts w:hint="eastAsia"/>
        </w:rPr>
      </w:pPr>
    </w:p>
    <w:p w14:paraId="3902FE69">
      <w:pPr>
        <w:rPr>
          <w:rFonts w:hint="eastAsia"/>
        </w:rPr>
      </w:pPr>
    </w:p>
    <w:p w14:paraId="10A55401">
      <w:pPr>
        <w:pStyle w:val="2"/>
        <w:rPr>
          <w:rFonts w:hint="eastAsia"/>
        </w:rPr>
      </w:pPr>
    </w:p>
    <w:p w14:paraId="0AEA81E6">
      <w:pPr>
        <w:pStyle w:val="3"/>
        <w:rPr>
          <w:rFonts w:hint="eastAsia"/>
        </w:rPr>
      </w:pPr>
    </w:p>
    <w:p w14:paraId="7A16D093">
      <w:pPr>
        <w:rPr>
          <w:rFonts w:hint="eastAsia"/>
        </w:rPr>
      </w:pPr>
    </w:p>
    <w:p w14:paraId="7A5C13AA">
      <w:pPr>
        <w:pStyle w:val="2"/>
        <w:rPr>
          <w:rFonts w:hint="eastAsia"/>
        </w:rPr>
      </w:pPr>
    </w:p>
    <w:p w14:paraId="0A081844">
      <w:pPr>
        <w:pStyle w:val="3"/>
        <w:rPr>
          <w:rFonts w:hint="eastAsia"/>
        </w:rPr>
      </w:pPr>
    </w:p>
    <w:p w14:paraId="65648F3A">
      <w:pPr>
        <w:rPr>
          <w:rFonts w:hint="eastAsia"/>
        </w:rPr>
      </w:pPr>
    </w:p>
    <w:p w14:paraId="77C48C62">
      <w:pPr>
        <w:pStyle w:val="2"/>
        <w:rPr>
          <w:rFonts w:hint="eastAsia"/>
        </w:rPr>
      </w:pPr>
    </w:p>
    <w:p w14:paraId="0190F878">
      <w:pPr>
        <w:pStyle w:val="3"/>
        <w:rPr>
          <w:rFonts w:hint="eastAsia"/>
        </w:rPr>
      </w:pPr>
    </w:p>
    <w:p w14:paraId="22CCCD21">
      <w:pPr>
        <w:rPr>
          <w:rFonts w:hint="eastAsia"/>
        </w:rPr>
      </w:pPr>
    </w:p>
    <w:p w14:paraId="28D36E52">
      <w:pPr>
        <w:pStyle w:val="2"/>
        <w:rPr>
          <w:rFonts w:hint="eastAsia"/>
        </w:rPr>
      </w:pPr>
    </w:p>
    <w:p w14:paraId="4101F859">
      <w:pPr>
        <w:pStyle w:val="3"/>
        <w:rPr>
          <w:rFonts w:hint="eastAsia"/>
        </w:rPr>
      </w:pPr>
    </w:p>
    <w:p w14:paraId="108AA636">
      <w:pPr>
        <w:rPr>
          <w:rFonts w:hint="eastAsia"/>
        </w:rPr>
      </w:pPr>
    </w:p>
    <w:p w14:paraId="0714D2EF">
      <w:pPr>
        <w:pStyle w:val="2"/>
        <w:rPr>
          <w:rFonts w:hint="eastAsia"/>
        </w:rPr>
      </w:pPr>
    </w:p>
    <w:p w14:paraId="17F5C3D6">
      <w:pPr>
        <w:pStyle w:val="3"/>
        <w:rPr>
          <w:rFonts w:hint="eastAsia"/>
        </w:rPr>
      </w:pPr>
    </w:p>
    <w:p w14:paraId="7FCDE9FD">
      <w:pPr>
        <w:rPr>
          <w:rFonts w:hint="eastAsia"/>
        </w:rPr>
      </w:pPr>
    </w:p>
    <w:p w14:paraId="6799E083">
      <w:pPr>
        <w:pStyle w:val="2"/>
        <w:rPr>
          <w:rFonts w:hint="eastAsia"/>
        </w:rPr>
      </w:pPr>
    </w:p>
    <w:p w14:paraId="79349A8E">
      <w:pPr>
        <w:pStyle w:val="361"/>
        <w:jc w:val="center"/>
        <w:outlineLvl w:val="1"/>
        <w:rPr>
          <w:rFonts w:hint="eastAsia" w:ascii="仿宋" w:hAnsi="仿宋" w:eastAsia="仿宋" w:cs="仿宋"/>
          <w:b/>
          <w:sz w:val="36"/>
        </w:rPr>
      </w:pPr>
      <w:r>
        <w:rPr>
          <w:rFonts w:hint="eastAsia" w:ascii="仿宋" w:hAnsi="仿宋" w:eastAsia="仿宋" w:cs="仿宋"/>
          <w:b/>
          <w:sz w:val="36"/>
        </w:rPr>
        <w:t>第十一章  保证金退还申请表(参考格式)</w:t>
      </w:r>
    </w:p>
    <w:tbl>
      <w:tblPr>
        <w:tblStyle w:val="49"/>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6991"/>
      </w:tblGrid>
      <w:tr w14:paraId="2B79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242" w:type="dxa"/>
            <w:vAlign w:val="center"/>
          </w:tcPr>
          <w:p w14:paraId="721A3B0F">
            <w:pPr>
              <w:spacing w:line="360" w:lineRule="auto"/>
              <w:jc w:val="center"/>
              <w:rPr>
                <w:rFonts w:hAnsi="宋体"/>
                <w:b/>
                <w:bCs/>
                <w:kern w:val="2"/>
              </w:rPr>
            </w:pPr>
            <w:r>
              <w:rPr>
                <w:rFonts w:hint="eastAsia" w:hAnsi="宋体"/>
                <w:b/>
                <w:bCs/>
                <w:kern w:val="2"/>
              </w:rPr>
              <w:t>申请单位名称</w:t>
            </w:r>
          </w:p>
        </w:tc>
        <w:tc>
          <w:tcPr>
            <w:tcW w:w="6991" w:type="dxa"/>
            <w:vAlign w:val="center"/>
          </w:tcPr>
          <w:p w14:paraId="7358A9DA">
            <w:pPr>
              <w:spacing w:line="360" w:lineRule="auto"/>
              <w:jc w:val="center"/>
              <w:rPr>
                <w:rFonts w:hAnsi="宋体"/>
                <w:kern w:val="2"/>
              </w:rPr>
            </w:pPr>
            <w:r>
              <w:rPr>
                <w:rFonts w:hint="eastAsia" w:hAnsi="宋体"/>
                <w:kern w:val="2"/>
              </w:rPr>
              <w:t xml:space="preserve">                                             （加盖公章）</w:t>
            </w:r>
          </w:p>
        </w:tc>
      </w:tr>
      <w:tr w14:paraId="13BC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42" w:type="dxa"/>
            <w:vAlign w:val="center"/>
          </w:tcPr>
          <w:p w14:paraId="5F685FF0">
            <w:pPr>
              <w:spacing w:line="360" w:lineRule="auto"/>
              <w:jc w:val="center"/>
              <w:rPr>
                <w:rFonts w:hAnsi="宋体"/>
                <w:b/>
                <w:bCs/>
                <w:kern w:val="2"/>
              </w:rPr>
            </w:pPr>
            <w:r>
              <w:rPr>
                <w:rFonts w:hint="eastAsia" w:hAnsi="宋体"/>
                <w:b/>
                <w:bCs/>
                <w:kern w:val="2"/>
              </w:rPr>
              <w:t>项目名称</w:t>
            </w:r>
          </w:p>
        </w:tc>
        <w:tc>
          <w:tcPr>
            <w:tcW w:w="6991" w:type="dxa"/>
            <w:vAlign w:val="center"/>
          </w:tcPr>
          <w:p w14:paraId="423559A5">
            <w:pPr>
              <w:spacing w:line="360" w:lineRule="auto"/>
              <w:jc w:val="center"/>
              <w:rPr>
                <w:rFonts w:hAnsi="宋体"/>
                <w:kern w:val="2"/>
              </w:rPr>
            </w:pPr>
          </w:p>
        </w:tc>
      </w:tr>
      <w:tr w14:paraId="402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42" w:type="dxa"/>
            <w:vAlign w:val="center"/>
          </w:tcPr>
          <w:p w14:paraId="5396B72B">
            <w:pPr>
              <w:spacing w:line="360" w:lineRule="auto"/>
              <w:jc w:val="center"/>
              <w:rPr>
                <w:rFonts w:hAnsi="宋体"/>
                <w:b/>
                <w:bCs/>
                <w:kern w:val="2"/>
              </w:rPr>
            </w:pPr>
            <w:r>
              <w:rPr>
                <w:rFonts w:hint="eastAsia" w:hAnsi="宋体"/>
                <w:b/>
                <w:bCs/>
                <w:kern w:val="2"/>
              </w:rPr>
              <w:t>项目编号</w:t>
            </w:r>
          </w:p>
        </w:tc>
        <w:tc>
          <w:tcPr>
            <w:tcW w:w="6991" w:type="dxa"/>
            <w:vAlign w:val="center"/>
          </w:tcPr>
          <w:p w14:paraId="57FDD6F1">
            <w:pPr>
              <w:spacing w:line="360" w:lineRule="auto"/>
              <w:jc w:val="center"/>
              <w:rPr>
                <w:rFonts w:hAnsi="宋体"/>
                <w:kern w:val="2"/>
              </w:rPr>
            </w:pPr>
          </w:p>
        </w:tc>
      </w:tr>
      <w:tr w14:paraId="5D5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42" w:type="dxa"/>
            <w:vAlign w:val="center"/>
          </w:tcPr>
          <w:p w14:paraId="6C277D77">
            <w:pPr>
              <w:spacing w:line="360" w:lineRule="auto"/>
              <w:jc w:val="center"/>
              <w:rPr>
                <w:rFonts w:hAnsi="宋体"/>
                <w:b/>
                <w:bCs/>
                <w:kern w:val="2"/>
              </w:rPr>
            </w:pPr>
            <w:r>
              <w:rPr>
                <w:rFonts w:hint="eastAsia" w:hAnsi="宋体"/>
                <w:b/>
                <w:bCs/>
                <w:kern w:val="2"/>
              </w:rPr>
              <w:t>磋商日期</w:t>
            </w:r>
          </w:p>
        </w:tc>
        <w:tc>
          <w:tcPr>
            <w:tcW w:w="6991" w:type="dxa"/>
            <w:vAlign w:val="center"/>
          </w:tcPr>
          <w:p w14:paraId="42053883">
            <w:pPr>
              <w:spacing w:line="360" w:lineRule="auto"/>
              <w:jc w:val="center"/>
              <w:rPr>
                <w:rFonts w:hAnsi="宋体"/>
                <w:kern w:val="2"/>
              </w:rPr>
            </w:pPr>
          </w:p>
        </w:tc>
      </w:tr>
      <w:tr w14:paraId="0478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242" w:type="dxa"/>
            <w:vAlign w:val="center"/>
          </w:tcPr>
          <w:p w14:paraId="4320D7AA">
            <w:pPr>
              <w:spacing w:line="360" w:lineRule="auto"/>
              <w:jc w:val="center"/>
              <w:rPr>
                <w:rFonts w:hAnsi="宋体"/>
                <w:b/>
                <w:bCs/>
                <w:kern w:val="2"/>
              </w:rPr>
            </w:pPr>
            <w:r>
              <w:rPr>
                <w:rFonts w:hint="eastAsia" w:hAnsi="宋体"/>
                <w:b/>
                <w:bCs/>
                <w:kern w:val="2"/>
              </w:rPr>
              <w:t>保证金交纳金额</w:t>
            </w:r>
          </w:p>
        </w:tc>
        <w:tc>
          <w:tcPr>
            <w:tcW w:w="6991" w:type="dxa"/>
            <w:vAlign w:val="center"/>
          </w:tcPr>
          <w:p w14:paraId="5DFE6BC0">
            <w:pPr>
              <w:spacing w:line="360" w:lineRule="auto"/>
              <w:jc w:val="center"/>
              <w:rPr>
                <w:rFonts w:hAnsi="宋体"/>
                <w:kern w:val="2"/>
              </w:rPr>
            </w:pPr>
          </w:p>
        </w:tc>
      </w:tr>
      <w:tr w14:paraId="374C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242" w:type="dxa"/>
            <w:vMerge w:val="restart"/>
            <w:vAlign w:val="center"/>
          </w:tcPr>
          <w:p w14:paraId="1CF3A029">
            <w:pPr>
              <w:spacing w:line="360" w:lineRule="auto"/>
              <w:jc w:val="center"/>
              <w:rPr>
                <w:rFonts w:hAnsi="宋体"/>
                <w:b/>
                <w:bCs/>
                <w:kern w:val="2"/>
              </w:rPr>
            </w:pPr>
            <w:r>
              <w:rPr>
                <w:rFonts w:hint="eastAsia" w:hAnsi="宋体"/>
                <w:b/>
                <w:bCs/>
                <w:kern w:val="2"/>
              </w:rPr>
              <w:t>应退保证金金额</w:t>
            </w:r>
          </w:p>
        </w:tc>
        <w:tc>
          <w:tcPr>
            <w:tcW w:w="6991" w:type="dxa"/>
            <w:vAlign w:val="center"/>
          </w:tcPr>
          <w:p w14:paraId="495404E2">
            <w:pPr>
              <w:spacing w:line="360" w:lineRule="auto"/>
              <w:rPr>
                <w:rFonts w:hAnsi="宋体"/>
                <w:kern w:val="2"/>
              </w:rPr>
            </w:pPr>
            <w:r>
              <w:rPr>
                <w:rFonts w:hint="eastAsia" w:hAnsi="宋体"/>
                <w:kern w:val="2"/>
              </w:rPr>
              <w:t xml:space="preserve">大写：                </w:t>
            </w:r>
          </w:p>
        </w:tc>
      </w:tr>
      <w:tr w14:paraId="3D1C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242" w:type="dxa"/>
            <w:vMerge w:val="continue"/>
            <w:vAlign w:val="center"/>
          </w:tcPr>
          <w:p w14:paraId="00F0C635">
            <w:pPr>
              <w:spacing w:line="360" w:lineRule="auto"/>
              <w:jc w:val="center"/>
              <w:rPr>
                <w:rFonts w:hAnsi="宋体"/>
                <w:b/>
                <w:bCs/>
                <w:kern w:val="2"/>
              </w:rPr>
            </w:pPr>
          </w:p>
        </w:tc>
        <w:tc>
          <w:tcPr>
            <w:tcW w:w="6991" w:type="dxa"/>
            <w:vAlign w:val="center"/>
          </w:tcPr>
          <w:p w14:paraId="2FF09F52">
            <w:pPr>
              <w:spacing w:line="360" w:lineRule="auto"/>
              <w:rPr>
                <w:rFonts w:hAnsi="宋体"/>
                <w:kern w:val="2"/>
              </w:rPr>
            </w:pPr>
            <w:r>
              <w:rPr>
                <w:rFonts w:hint="eastAsia" w:hAnsi="宋体"/>
                <w:kern w:val="2"/>
              </w:rPr>
              <w:t xml:space="preserve">小写：                 </w:t>
            </w:r>
          </w:p>
        </w:tc>
      </w:tr>
      <w:tr w14:paraId="1165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2242" w:type="dxa"/>
            <w:vAlign w:val="center"/>
          </w:tcPr>
          <w:p w14:paraId="14C659D5">
            <w:pPr>
              <w:spacing w:line="360" w:lineRule="auto"/>
              <w:jc w:val="center"/>
              <w:rPr>
                <w:rFonts w:hAnsi="宋体"/>
                <w:b/>
                <w:bCs/>
                <w:kern w:val="2"/>
              </w:rPr>
            </w:pPr>
            <w:r>
              <w:rPr>
                <w:rFonts w:hint="eastAsia" w:hAnsi="宋体"/>
                <w:b/>
                <w:bCs/>
                <w:kern w:val="2"/>
              </w:rPr>
              <w:t>退款原因</w:t>
            </w:r>
          </w:p>
        </w:tc>
        <w:tc>
          <w:tcPr>
            <w:tcW w:w="6991" w:type="dxa"/>
          </w:tcPr>
          <w:p w14:paraId="18710F82">
            <w:pPr>
              <w:tabs>
                <w:tab w:val="left" w:pos="360"/>
              </w:tabs>
              <w:spacing w:line="360" w:lineRule="auto"/>
              <w:rPr>
                <w:rFonts w:hAnsi="宋体"/>
                <w:kern w:val="2"/>
              </w:rPr>
            </w:pPr>
            <w:r>
              <w:rPr>
                <w:rFonts w:hint="eastAsia" w:hAnsi="宋体"/>
                <w:kern w:val="2"/>
              </w:rPr>
              <w:t>1.未成交及未成交包号：</w:t>
            </w:r>
          </w:p>
          <w:p w14:paraId="446C9A82">
            <w:pPr>
              <w:tabs>
                <w:tab w:val="left" w:pos="360"/>
              </w:tabs>
              <w:spacing w:line="360" w:lineRule="auto"/>
              <w:ind w:right="-319" w:rightChars="-133"/>
              <w:rPr>
                <w:rFonts w:hAnsi="宋体"/>
                <w:kern w:val="2"/>
              </w:rPr>
            </w:pPr>
            <w:r>
              <w:rPr>
                <w:rFonts w:hint="eastAsia" w:hAnsi="宋体"/>
                <w:kern w:val="2"/>
              </w:rPr>
              <w:t>2.成交及成交包号：</w:t>
            </w:r>
          </w:p>
          <w:p w14:paraId="1570547B">
            <w:pPr>
              <w:tabs>
                <w:tab w:val="left" w:pos="360"/>
              </w:tabs>
              <w:spacing w:line="360" w:lineRule="auto"/>
              <w:rPr>
                <w:rFonts w:hAnsi="宋体"/>
                <w:kern w:val="2"/>
              </w:rPr>
            </w:pPr>
            <w:r>
              <w:rPr>
                <w:rFonts w:hint="eastAsia" w:hAnsi="宋体"/>
                <w:kern w:val="2"/>
              </w:rPr>
              <w:t>3.其他情况：</w:t>
            </w:r>
          </w:p>
        </w:tc>
      </w:tr>
      <w:tr w14:paraId="72A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42" w:type="dxa"/>
            <w:vAlign w:val="center"/>
          </w:tcPr>
          <w:p w14:paraId="055EF0A7">
            <w:pPr>
              <w:spacing w:line="360" w:lineRule="auto"/>
              <w:jc w:val="center"/>
              <w:rPr>
                <w:rFonts w:hAnsi="宋体"/>
                <w:b/>
                <w:bCs/>
                <w:kern w:val="2"/>
              </w:rPr>
            </w:pPr>
            <w:r>
              <w:rPr>
                <w:rFonts w:hint="eastAsia" w:hAnsi="宋体"/>
                <w:b/>
                <w:bCs/>
                <w:kern w:val="2"/>
              </w:rPr>
              <w:t>收款单位名称</w:t>
            </w:r>
          </w:p>
        </w:tc>
        <w:tc>
          <w:tcPr>
            <w:tcW w:w="6991" w:type="dxa"/>
          </w:tcPr>
          <w:p w14:paraId="2642FB3B">
            <w:pPr>
              <w:spacing w:line="360" w:lineRule="auto"/>
              <w:rPr>
                <w:rFonts w:hAnsi="宋体"/>
                <w:kern w:val="2"/>
              </w:rPr>
            </w:pPr>
          </w:p>
        </w:tc>
      </w:tr>
      <w:tr w14:paraId="7F8D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42" w:type="dxa"/>
            <w:vAlign w:val="center"/>
          </w:tcPr>
          <w:p w14:paraId="688D03FE">
            <w:pPr>
              <w:spacing w:line="360" w:lineRule="auto"/>
              <w:jc w:val="center"/>
              <w:rPr>
                <w:rFonts w:hAnsi="宋体"/>
                <w:b/>
                <w:bCs/>
                <w:kern w:val="2"/>
              </w:rPr>
            </w:pPr>
            <w:r>
              <w:rPr>
                <w:rFonts w:hint="eastAsia" w:hAnsi="宋体"/>
                <w:b/>
                <w:bCs/>
                <w:kern w:val="2"/>
              </w:rPr>
              <w:t>收款单位开户银行</w:t>
            </w:r>
          </w:p>
        </w:tc>
        <w:tc>
          <w:tcPr>
            <w:tcW w:w="6991" w:type="dxa"/>
          </w:tcPr>
          <w:p w14:paraId="04DF24A2">
            <w:pPr>
              <w:spacing w:line="360" w:lineRule="auto"/>
              <w:rPr>
                <w:rFonts w:hAnsi="宋体"/>
                <w:kern w:val="2"/>
              </w:rPr>
            </w:pPr>
          </w:p>
        </w:tc>
      </w:tr>
      <w:tr w14:paraId="03C8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242" w:type="dxa"/>
            <w:vAlign w:val="center"/>
          </w:tcPr>
          <w:p w14:paraId="60C1E5D1">
            <w:pPr>
              <w:spacing w:line="360" w:lineRule="auto"/>
              <w:jc w:val="center"/>
              <w:rPr>
                <w:rFonts w:hAnsi="宋体"/>
                <w:b/>
                <w:bCs/>
                <w:kern w:val="2"/>
              </w:rPr>
            </w:pPr>
            <w:r>
              <w:rPr>
                <w:rFonts w:hint="eastAsia" w:hAnsi="宋体"/>
                <w:b/>
                <w:bCs/>
                <w:kern w:val="2"/>
              </w:rPr>
              <w:t>收款单位账号</w:t>
            </w:r>
          </w:p>
        </w:tc>
        <w:tc>
          <w:tcPr>
            <w:tcW w:w="6991" w:type="dxa"/>
          </w:tcPr>
          <w:p w14:paraId="099A695B">
            <w:pPr>
              <w:spacing w:line="360" w:lineRule="auto"/>
              <w:rPr>
                <w:rFonts w:hAnsi="宋体"/>
                <w:kern w:val="2"/>
              </w:rPr>
            </w:pPr>
          </w:p>
        </w:tc>
      </w:tr>
      <w:tr w14:paraId="46BA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42" w:type="dxa"/>
            <w:vAlign w:val="center"/>
          </w:tcPr>
          <w:p w14:paraId="3EF59465">
            <w:pPr>
              <w:spacing w:line="360" w:lineRule="auto"/>
              <w:jc w:val="center"/>
              <w:rPr>
                <w:rFonts w:hAnsi="宋体"/>
                <w:b/>
                <w:bCs/>
                <w:kern w:val="2"/>
              </w:rPr>
            </w:pPr>
            <w:r>
              <w:rPr>
                <w:rFonts w:hint="eastAsia" w:hAnsi="宋体"/>
                <w:b/>
                <w:bCs/>
                <w:kern w:val="2"/>
              </w:rPr>
              <w:t>收款单位联系方式</w:t>
            </w:r>
          </w:p>
        </w:tc>
        <w:tc>
          <w:tcPr>
            <w:tcW w:w="6991" w:type="dxa"/>
          </w:tcPr>
          <w:p w14:paraId="6E4ACD7E">
            <w:pPr>
              <w:spacing w:line="360" w:lineRule="auto"/>
              <w:rPr>
                <w:rFonts w:hAnsi="宋体"/>
                <w:kern w:val="2"/>
              </w:rPr>
            </w:pPr>
          </w:p>
        </w:tc>
      </w:tr>
      <w:tr w14:paraId="3CCA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42" w:type="dxa"/>
            <w:vMerge w:val="restart"/>
            <w:vAlign w:val="center"/>
          </w:tcPr>
          <w:p w14:paraId="71B7AED0">
            <w:pPr>
              <w:spacing w:line="360" w:lineRule="auto"/>
              <w:jc w:val="center"/>
              <w:rPr>
                <w:rFonts w:hAnsi="宋体"/>
                <w:b/>
                <w:bCs/>
                <w:kern w:val="2"/>
              </w:rPr>
            </w:pPr>
            <w:r>
              <w:rPr>
                <w:rFonts w:hint="eastAsia" w:hAnsi="宋体"/>
                <w:b/>
                <w:bCs/>
                <w:kern w:val="2"/>
              </w:rPr>
              <w:t>采购代理机构审核</w:t>
            </w:r>
          </w:p>
        </w:tc>
        <w:tc>
          <w:tcPr>
            <w:tcW w:w="6991" w:type="dxa"/>
            <w:vAlign w:val="center"/>
          </w:tcPr>
          <w:p w14:paraId="2EBA5135">
            <w:pPr>
              <w:spacing w:line="360" w:lineRule="auto"/>
              <w:rPr>
                <w:rFonts w:hAnsi="宋体"/>
                <w:kern w:val="2"/>
              </w:rPr>
            </w:pPr>
          </w:p>
        </w:tc>
      </w:tr>
      <w:tr w14:paraId="0C12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42" w:type="dxa"/>
            <w:vMerge w:val="continue"/>
          </w:tcPr>
          <w:p w14:paraId="32D159AC">
            <w:pPr>
              <w:spacing w:line="360" w:lineRule="auto"/>
              <w:rPr>
                <w:rFonts w:hAnsi="宋体"/>
                <w:kern w:val="2"/>
              </w:rPr>
            </w:pPr>
          </w:p>
        </w:tc>
        <w:tc>
          <w:tcPr>
            <w:tcW w:w="6991" w:type="dxa"/>
            <w:vAlign w:val="center"/>
          </w:tcPr>
          <w:p w14:paraId="2469DB66">
            <w:pPr>
              <w:spacing w:line="360" w:lineRule="auto"/>
              <w:rPr>
                <w:rFonts w:hAnsi="宋体"/>
                <w:kern w:val="2"/>
              </w:rPr>
            </w:pPr>
          </w:p>
        </w:tc>
      </w:tr>
      <w:tr w14:paraId="2306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42" w:type="dxa"/>
            <w:vMerge w:val="continue"/>
          </w:tcPr>
          <w:p w14:paraId="43E653DF">
            <w:pPr>
              <w:spacing w:line="360" w:lineRule="auto"/>
              <w:rPr>
                <w:rFonts w:hAnsi="宋体"/>
                <w:kern w:val="2"/>
              </w:rPr>
            </w:pPr>
          </w:p>
        </w:tc>
        <w:tc>
          <w:tcPr>
            <w:tcW w:w="6991" w:type="dxa"/>
            <w:vAlign w:val="center"/>
          </w:tcPr>
          <w:p w14:paraId="762C7810">
            <w:pPr>
              <w:spacing w:line="360" w:lineRule="auto"/>
              <w:rPr>
                <w:rFonts w:hAnsi="宋体"/>
                <w:kern w:val="2"/>
              </w:rPr>
            </w:pPr>
          </w:p>
        </w:tc>
      </w:tr>
      <w:tr w14:paraId="78EC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42" w:type="dxa"/>
            <w:vMerge w:val="continue"/>
          </w:tcPr>
          <w:p w14:paraId="5AD0994A">
            <w:pPr>
              <w:spacing w:line="360" w:lineRule="auto"/>
              <w:rPr>
                <w:rFonts w:hAnsi="宋体"/>
                <w:kern w:val="2"/>
              </w:rPr>
            </w:pPr>
          </w:p>
        </w:tc>
        <w:tc>
          <w:tcPr>
            <w:tcW w:w="6991" w:type="dxa"/>
            <w:vAlign w:val="center"/>
          </w:tcPr>
          <w:p w14:paraId="0F9597C8">
            <w:pPr>
              <w:spacing w:line="360" w:lineRule="auto"/>
              <w:rPr>
                <w:rFonts w:hAnsi="宋体"/>
                <w:kern w:val="2"/>
              </w:rPr>
            </w:pPr>
          </w:p>
        </w:tc>
      </w:tr>
      <w:tr w14:paraId="7857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9233" w:type="dxa"/>
            <w:gridSpan w:val="2"/>
          </w:tcPr>
          <w:p w14:paraId="2844CFC8">
            <w:pPr>
              <w:spacing w:line="360" w:lineRule="auto"/>
              <w:rPr>
                <w:rFonts w:hAnsi="宋体"/>
                <w:kern w:val="2"/>
              </w:rPr>
            </w:pPr>
            <w:r>
              <w:rPr>
                <w:rFonts w:hint="eastAsia" w:hAnsi="宋体"/>
                <w:kern w:val="2"/>
              </w:rPr>
              <w:t>注：</w:t>
            </w:r>
          </w:p>
          <w:p w14:paraId="72E3E13A">
            <w:pPr>
              <w:spacing w:line="360" w:lineRule="auto"/>
              <w:rPr>
                <w:rFonts w:hAnsi="宋体"/>
                <w:kern w:val="2"/>
              </w:rPr>
            </w:pPr>
            <w:r>
              <w:rPr>
                <w:rFonts w:hint="eastAsia" w:hAnsi="宋体"/>
                <w:kern w:val="2"/>
              </w:rPr>
              <w:t xml:space="preserve">1.申请退款单位须提供原保证金交款、转账、汇款凭证（原件或复印件）。                                        </w:t>
            </w:r>
          </w:p>
          <w:p w14:paraId="2B446967">
            <w:pPr>
              <w:spacing w:line="360" w:lineRule="auto"/>
              <w:rPr>
                <w:rFonts w:hAnsi="宋体"/>
                <w:kern w:val="2"/>
              </w:rPr>
            </w:pPr>
            <w:r>
              <w:rPr>
                <w:rFonts w:hint="eastAsia" w:hAnsi="宋体"/>
                <w:kern w:val="2"/>
              </w:rPr>
              <w:t>2.本表仅用于供应商退还保证金时使用。</w:t>
            </w:r>
          </w:p>
          <w:p w14:paraId="7A8C6DA8">
            <w:pPr>
              <w:spacing w:line="360" w:lineRule="auto"/>
              <w:rPr>
                <w:rFonts w:hAnsi="宋体"/>
                <w:kern w:val="2"/>
              </w:rPr>
            </w:pPr>
            <w:r>
              <w:rPr>
                <w:rFonts w:hint="eastAsia" w:hAnsi="宋体"/>
                <w:bCs/>
              </w:rPr>
              <w:t>3.请供应商在递交响应文件的同时向代理机构工作人员单独递交本表，以便尽快退还供应商的保证金，请成交供应商签订采购合同后及时递交。（退还的原因可暂不填写）</w:t>
            </w:r>
          </w:p>
        </w:tc>
      </w:tr>
    </w:tbl>
    <w:p w14:paraId="568889B8">
      <w:pPr>
        <w:pStyle w:val="4"/>
      </w:pPr>
    </w:p>
    <w:p w14:paraId="5074ED4F">
      <w:pPr>
        <w:pStyle w:val="71"/>
        <w:ind w:firstLine="0" w:firstLineChars="0"/>
        <w:rPr>
          <w:rFonts w:hint="eastAsia" w:ascii="仿宋" w:hAnsi="仿宋" w:eastAsia="仿宋" w:cs="仿宋"/>
          <w:color w:val="auto"/>
          <w:sz w:val="24"/>
        </w:rPr>
      </w:pPr>
    </w:p>
    <w:sectPr>
      <w:headerReference r:id="rId9" w:type="default"/>
      <w:footerReference r:id="rId10" w:type="default"/>
      <w:pgSz w:w="11906" w:h="16838"/>
      <w:pgMar w:top="1134" w:right="851" w:bottom="1134" w:left="85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à.ā">
    <w:altName w:val="黑体"/>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W1)">
    <w:altName w:val="Times New Roman"/>
    <w:panose1 w:val="00000000000000000000"/>
    <w:charset w:val="00"/>
    <w:family w:val="roman"/>
    <w:pitch w:val="default"/>
    <w:sig w:usb0="00000000" w:usb1="00000000" w:usb2="00000008"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F329">
    <w:pPr>
      <w:pStyle w:val="31"/>
      <w:tabs>
        <w:tab w:val="center" w:pos="4677"/>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AED2">
    <w:pPr>
      <w:pStyle w:val="31"/>
      <w:tabs>
        <w:tab w:val="center" w:pos="4677"/>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1A18">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D783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586D783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C436">
    <w:pPr>
      <w:pStyle w:val="31"/>
      <w:jc w:val="center"/>
    </w:pPr>
    <w:r>
      <w:fldChar w:fldCharType="begin"/>
    </w:r>
    <w:r>
      <w:instrText xml:space="preserve"> PAGE   \* MERGEFORMAT </w:instrText>
    </w:r>
    <w:r>
      <w:fldChar w:fldCharType="separate"/>
    </w:r>
    <w:r>
      <w:rPr>
        <w:lang w:val="zh-CN"/>
      </w:rPr>
      <w:t>26</w:t>
    </w:r>
    <w:r>
      <w:rPr>
        <w:lang w:val="zh-CN"/>
      </w:rPr>
      <w:fldChar w:fldCharType="end"/>
    </w:r>
  </w:p>
  <w:p w14:paraId="58BF2B10">
    <w:pPr>
      <w:pStyle w:val="31"/>
      <w:tabs>
        <w:tab w:val="center" w:pos="4533"/>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5451">
    <w:pPr>
      <w:ind w:firstLine="240" w:firstLineChars="100"/>
    </w:pPr>
    <w:r>
      <w:drawing>
        <wp:inline distT="0" distB="0" distL="114300" distR="114300">
          <wp:extent cx="349885" cy="337820"/>
          <wp:effectExtent l="0" t="0" r="12065" b="50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
                  <a:stretch>
                    <a:fillRect/>
                  </a:stretch>
                </pic:blipFill>
                <pic:spPr>
                  <a:xfrm>
                    <a:off x="0" y="0"/>
                    <a:ext cx="349885" cy="337820"/>
                  </a:xfrm>
                  <a:prstGeom prst="rect">
                    <a:avLst/>
                  </a:prstGeom>
                  <a:noFill/>
                  <a:ln>
                    <a:noFill/>
                  </a:ln>
                </pic:spPr>
              </pic:pic>
            </a:graphicData>
          </a:graphic>
        </wp:inline>
      </w:drawing>
    </w:r>
    <w:r>
      <w:rPr>
        <w:rFonts w:hint="eastAsia" w:hAnsi="Times New Roman"/>
        <w:b/>
        <w:bCs/>
        <w:sz w:val="21"/>
        <w:szCs w:val="21"/>
      </w:rPr>
      <w:t xml:space="preserve"> </w:t>
    </w:r>
    <w:r>
      <w:rPr>
        <w:rFonts w:hint="eastAsia" w:hAnsi="Times New Roman"/>
        <w:b/>
        <w:bCs/>
        <w:sz w:val="21"/>
        <w:szCs w:val="21"/>
      </w:rPr>
      <w:drawing>
        <wp:inline distT="0" distB="0" distL="114300" distR="114300">
          <wp:extent cx="2453005" cy="356870"/>
          <wp:effectExtent l="0" t="0" r="4445" b="5080"/>
          <wp:docPr id="11" name="图片 11" descr="1652069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52069362(1)"/>
                  <pic:cNvPicPr>
                    <a:picLocks noChangeAspect="1"/>
                  </pic:cNvPicPr>
                </pic:nvPicPr>
                <pic:blipFill>
                  <a:blip r:embed="rId2"/>
                  <a:stretch>
                    <a:fillRect/>
                  </a:stretch>
                </pic:blipFill>
                <pic:spPr>
                  <a:xfrm>
                    <a:off x="0" y="0"/>
                    <a:ext cx="2453005" cy="356870"/>
                  </a:xfrm>
                  <a:prstGeom prst="rect">
                    <a:avLst/>
                  </a:prstGeom>
                </pic:spPr>
              </pic:pic>
            </a:graphicData>
          </a:graphic>
        </wp:inline>
      </w:drawing>
    </w:r>
    <w:r>
      <w:rPr>
        <w:rFonts w:hint="eastAsia" w:hAnsi="Times New Roman"/>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CBF0">
    <w:pPr>
      <w:pStyle w:val="3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37250" cy="5798820"/>
          <wp:effectExtent l="0" t="0" r="6350" b="11430"/>
          <wp:wrapNone/>
          <wp:docPr id="23" name="WordPictureWatermark10807384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PictureWatermark108073844" descr="水印"/>
                  <pic:cNvPicPr>
                    <a:picLocks noChangeAspect="1"/>
                  </pic:cNvPicPr>
                </pic:nvPicPr>
                <pic:blipFill>
                  <a:blip r:embed="rId1">
                    <a:lum bright="70001" contrast="-70000"/>
                  </a:blip>
                  <a:stretch>
                    <a:fillRect/>
                  </a:stretch>
                </pic:blipFill>
                <pic:spPr>
                  <a:xfrm>
                    <a:off x="0" y="0"/>
                    <a:ext cx="5937250" cy="57988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BF0A">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37250" cy="5798820"/>
          <wp:effectExtent l="0" t="0" r="6350" b="11430"/>
          <wp:wrapNone/>
          <wp:docPr id="22" name="WordPictureWatermark10807384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PictureWatermark108073843" descr="水印"/>
                  <pic:cNvPicPr>
                    <a:picLocks noChangeAspect="1"/>
                  </pic:cNvPicPr>
                </pic:nvPicPr>
                <pic:blipFill>
                  <a:blip r:embed="rId1">
                    <a:lum bright="70001" contrast="-70000"/>
                  </a:blip>
                  <a:stretch>
                    <a:fillRect/>
                  </a:stretch>
                </pic:blipFill>
                <pic:spPr>
                  <a:xfrm>
                    <a:off x="0" y="0"/>
                    <a:ext cx="5937250" cy="579882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DAD1">
    <w:pPr>
      <w:tabs>
        <w:tab w:val="left" w:pos="10110"/>
      </w:tabs>
    </w:pPr>
    <w:r>
      <w:drawing>
        <wp:inline distT="0" distB="0" distL="114300" distR="114300">
          <wp:extent cx="349885" cy="337820"/>
          <wp:effectExtent l="0" t="0" r="12065" b="50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
                  <a:stretch>
                    <a:fillRect/>
                  </a:stretch>
                </pic:blipFill>
                <pic:spPr>
                  <a:xfrm>
                    <a:off x="0" y="0"/>
                    <a:ext cx="349885" cy="337820"/>
                  </a:xfrm>
                  <a:prstGeom prst="rect">
                    <a:avLst/>
                  </a:prstGeom>
                  <a:noFill/>
                  <a:ln>
                    <a:noFill/>
                  </a:ln>
                </pic:spPr>
              </pic:pic>
            </a:graphicData>
          </a:graphic>
        </wp:inline>
      </w:drawing>
    </w:r>
    <w:r>
      <w:rPr>
        <w:rFonts w:hint="eastAsia" w:hAnsi="Times New Roman"/>
        <w:b/>
        <w:bCs/>
        <w:sz w:val="21"/>
        <w:szCs w:val="21"/>
      </w:rPr>
      <w:t xml:space="preserve"> </w:t>
    </w:r>
    <w:r>
      <w:rPr>
        <w:rFonts w:hint="eastAsia" w:hAnsi="Times New Roman"/>
        <w:b/>
        <w:bCs/>
        <w:sz w:val="21"/>
        <w:szCs w:val="21"/>
      </w:rPr>
      <w:drawing>
        <wp:inline distT="0" distB="0" distL="114300" distR="114300">
          <wp:extent cx="2453005" cy="356870"/>
          <wp:effectExtent l="0" t="0" r="4445" b="5080"/>
          <wp:docPr id="8" name="图片 8" descr="1652069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52069362(1)"/>
                  <pic:cNvPicPr>
                    <a:picLocks noChangeAspect="1"/>
                  </pic:cNvPicPr>
                </pic:nvPicPr>
                <pic:blipFill>
                  <a:blip r:embed="rId2"/>
                  <a:stretch>
                    <a:fillRect/>
                  </a:stretch>
                </pic:blipFill>
                <pic:spPr>
                  <a:xfrm>
                    <a:off x="0" y="0"/>
                    <a:ext cx="2453005" cy="356870"/>
                  </a:xfrm>
                  <a:prstGeom prst="rect">
                    <a:avLst/>
                  </a:prstGeom>
                </pic:spPr>
              </pic:pic>
            </a:graphicData>
          </a:graphic>
        </wp:inline>
      </w:drawing>
    </w:r>
    <w:r>
      <w:rPr>
        <w:rFonts w:hint="eastAsia" w:hAnsi="Times New Roman"/>
        <w:b/>
        <w:bCs/>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B8C83"/>
    <w:multiLevelType w:val="singleLevel"/>
    <w:tmpl w:val="917B8C83"/>
    <w:lvl w:ilvl="0" w:tentative="0">
      <w:start w:val="1"/>
      <w:numFmt w:val="decimal"/>
      <w:lvlText w:val="%1."/>
      <w:lvlJc w:val="left"/>
      <w:pPr>
        <w:ind w:left="425" w:hanging="425"/>
      </w:pPr>
      <w:rPr>
        <w:rFonts w:hint="default"/>
      </w:rPr>
    </w:lvl>
  </w:abstractNum>
  <w:abstractNum w:abstractNumId="1">
    <w:nsid w:val="A0F05207"/>
    <w:multiLevelType w:val="multilevel"/>
    <w:tmpl w:val="A0F05207"/>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2">
    <w:nsid w:val="B23A94A9"/>
    <w:multiLevelType w:val="multilevel"/>
    <w:tmpl w:val="B23A94A9"/>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3">
    <w:nsid w:val="C4E0D24A"/>
    <w:multiLevelType w:val="multilevel"/>
    <w:tmpl w:val="C4E0D24A"/>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4">
    <w:nsid w:val="E504947C"/>
    <w:multiLevelType w:val="multilevel"/>
    <w:tmpl w:val="E504947C"/>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5">
    <w:nsid w:val="F689643B"/>
    <w:multiLevelType w:val="multilevel"/>
    <w:tmpl w:val="F689643B"/>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6">
    <w:nsid w:val="FEC2EA36"/>
    <w:multiLevelType w:val="multilevel"/>
    <w:tmpl w:val="FEC2EA36"/>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7">
    <w:nsid w:val="00000010"/>
    <w:multiLevelType w:val="multilevel"/>
    <w:tmpl w:val="00000010"/>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19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00000011"/>
    <w:multiLevelType w:val="multilevel"/>
    <w:tmpl w:val="00000011"/>
    <w:lvl w:ilvl="0" w:tentative="0">
      <w:start w:val="1"/>
      <w:numFmt w:val="bullet"/>
      <w:pStyle w:val="183"/>
      <w:lvlText w:val=""/>
      <w:lvlJc w:val="left"/>
      <w:pPr>
        <w:tabs>
          <w:tab w:val="left" w:pos="900"/>
        </w:tabs>
        <w:ind w:left="900" w:hanging="420"/>
      </w:pPr>
      <w:rPr>
        <w:rFonts w:hint="default" w:ascii="Wingdings" w:hAnsi="Wingdings"/>
      </w:rPr>
    </w:lvl>
    <w:lvl w:ilvl="1" w:tentative="0">
      <w:start w:val="1"/>
      <w:numFmt w:val="bullet"/>
      <w:pStyle w:val="239"/>
      <w:lvlText w:val=""/>
      <w:lvlJc w:val="left"/>
      <w:pPr>
        <w:tabs>
          <w:tab w:val="left" w:pos="840"/>
        </w:tabs>
        <w:ind w:left="840" w:hanging="420"/>
      </w:pPr>
      <w:rPr>
        <w:rFonts w:hint="default" w:ascii="Wingdings" w:hAnsi="Wingdings"/>
      </w:rPr>
    </w:lvl>
    <w:lvl w:ilvl="2" w:tentative="0">
      <w:start w:val="1"/>
      <w:numFmt w:val="bullet"/>
      <w:pStyle w:val="351"/>
      <w:lvlText w:val=""/>
      <w:lvlJc w:val="left"/>
      <w:pPr>
        <w:tabs>
          <w:tab w:val="left" w:pos="1260"/>
        </w:tabs>
        <w:ind w:left="1260" w:hanging="420"/>
      </w:pPr>
      <w:rPr>
        <w:rFonts w:hint="default" w:ascii="Wingdings" w:hAnsi="Wingdings"/>
      </w:rPr>
    </w:lvl>
    <w:lvl w:ilvl="3" w:tentative="0">
      <w:start w:val="1"/>
      <w:numFmt w:val="bullet"/>
      <w:pStyle w:val="24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multilevel"/>
    <w:tmpl w:val="00000013"/>
    <w:lvl w:ilvl="0" w:tentative="0">
      <w:start w:val="1"/>
      <w:numFmt w:val="japaneseCounting"/>
      <w:lvlText w:val="第%1章"/>
      <w:lvlJc w:val="left"/>
      <w:pPr>
        <w:tabs>
          <w:tab w:val="left" w:pos="960"/>
        </w:tabs>
        <w:ind w:left="960" w:hanging="960"/>
      </w:pPr>
      <w:rPr>
        <w:rFonts w:hint="default"/>
      </w:rPr>
    </w:lvl>
    <w:lvl w:ilvl="1" w:tentative="0">
      <w:start w:val="1"/>
      <w:numFmt w:val="lowerLetter"/>
      <w:pStyle w:val="20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88"/>
        </w:tabs>
        <w:ind w:left="988" w:hanging="420"/>
      </w:pPr>
      <w:rPr>
        <w:b w:val="0"/>
        <w:color w:val="000000"/>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2"/>
      <w:numFmt w:val="bullet"/>
      <w:pStyle w:val="269"/>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9"/>
    <w:multiLevelType w:val="singleLevel"/>
    <w:tmpl w:val="00000019"/>
    <w:lvl w:ilvl="0" w:tentative="0">
      <w:start w:val="1"/>
      <w:numFmt w:val="chineseCounting"/>
      <w:suff w:val="nothing"/>
      <w:lvlText w:val="%1、"/>
      <w:lvlJc w:val="left"/>
    </w:lvl>
  </w:abstractNum>
  <w:abstractNum w:abstractNumId="12">
    <w:nsid w:val="18F74015"/>
    <w:multiLevelType w:val="multilevel"/>
    <w:tmpl w:val="18F74015"/>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13">
    <w:nsid w:val="29322490"/>
    <w:multiLevelType w:val="multilevel"/>
    <w:tmpl w:val="29322490"/>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6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0942FA6"/>
    <w:multiLevelType w:val="singleLevel"/>
    <w:tmpl w:val="30942FA6"/>
    <w:lvl w:ilvl="0" w:tentative="0">
      <w:start w:val="1"/>
      <w:numFmt w:val="decimal"/>
      <w:pStyle w:val="367"/>
      <w:lvlText w:val="%1."/>
      <w:lvlJc w:val="left"/>
      <w:pPr>
        <w:ind w:left="425" w:hanging="425"/>
      </w:pPr>
      <w:rPr>
        <w:rFonts w:hint="default"/>
      </w:rPr>
    </w:lvl>
  </w:abstractNum>
  <w:abstractNum w:abstractNumId="15">
    <w:nsid w:val="30A0AC00"/>
    <w:multiLevelType w:val="multilevel"/>
    <w:tmpl w:val="30A0AC00"/>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16">
    <w:nsid w:val="3B8127DF"/>
    <w:multiLevelType w:val="multilevel"/>
    <w:tmpl w:val="3B8127DF"/>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abstractNum w:abstractNumId="17">
    <w:nsid w:val="551A9EFE"/>
    <w:multiLevelType w:val="singleLevel"/>
    <w:tmpl w:val="551A9EFE"/>
    <w:lvl w:ilvl="0" w:tentative="0">
      <w:start w:val="1"/>
      <w:numFmt w:val="chineseCounting"/>
      <w:suff w:val="nothing"/>
      <w:lvlText w:val="%1、"/>
      <w:lvlJc w:val="left"/>
    </w:lvl>
  </w:abstractNum>
  <w:abstractNum w:abstractNumId="18">
    <w:nsid w:val="5B279D34"/>
    <w:multiLevelType w:val="singleLevel"/>
    <w:tmpl w:val="5B279D34"/>
    <w:lvl w:ilvl="0" w:tentative="0">
      <w:start w:val="1"/>
      <w:numFmt w:val="chineseCounting"/>
      <w:suff w:val="nothing"/>
      <w:lvlText w:val="（%1）"/>
      <w:lvlJc w:val="left"/>
    </w:lvl>
  </w:abstractNum>
  <w:abstractNum w:abstractNumId="19">
    <w:nsid w:val="700FDCEF"/>
    <w:multiLevelType w:val="multilevel"/>
    <w:tmpl w:val="700FDCEF"/>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600" w:hanging="215"/>
      </w:pPr>
      <w:rPr>
        <w:rFonts w:hint="default"/>
        <w:lang w:val="zh-CN" w:eastAsia="zh-CN" w:bidi="zh-CN"/>
      </w:rPr>
    </w:lvl>
    <w:lvl w:ilvl="2" w:tentative="0">
      <w:start w:val="0"/>
      <w:numFmt w:val="bullet"/>
      <w:lvlText w:val="•"/>
      <w:lvlJc w:val="left"/>
      <w:pPr>
        <w:ind w:left="881" w:hanging="215"/>
      </w:pPr>
      <w:rPr>
        <w:rFonts w:hint="default"/>
        <w:lang w:val="zh-CN" w:eastAsia="zh-CN" w:bidi="zh-CN"/>
      </w:rPr>
    </w:lvl>
    <w:lvl w:ilvl="3" w:tentative="0">
      <w:start w:val="0"/>
      <w:numFmt w:val="bullet"/>
      <w:lvlText w:val="•"/>
      <w:lvlJc w:val="left"/>
      <w:pPr>
        <w:ind w:left="1162" w:hanging="215"/>
      </w:pPr>
      <w:rPr>
        <w:rFonts w:hint="default"/>
        <w:lang w:val="zh-CN" w:eastAsia="zh-CN" w:bidi="zh-CN"/>
      </w:rPr>
    </w:lvl>
    <w:lvl w:ilvl="4" w:tentative="0">
      <w:start w:val="0"/>
      <w:numFmt w:val="bullet"/>
      <w:lvlText w:val="•"/>
      <w:lvlJc w:val="left"/>
      <w:pPr>
        <w:ind w:left="1443" w:hanging="215"/>
      </w:pPr>
      <w:rPr>
        <w:rFonts w:hint="default"/>
        <w:lang w:val="zh-CN" w:eastAsia="zh-CN" w:bidi="zh-CN"/>
      </w:rPr>
    </w:lvl>
    <w:lvl w:ilvl="5" w:tentative="0">
      <w:start w:val="0"/>
      <w:numFmt w:val="bullet"/>
      <w:lvlText w:val="•"/>
      <w:lvlJc w:val="left"/>
      <w:pPr>
        <w:ind w:left="1724" w:hanging="215"/>
      </w:pPr>
      <w:rPr>
        <w:rFonts w:hint="default"/>
        <w:lang w:val="zh-CN" w:eastAsia="zh-CN" w:bidi="zh-CN"/>
      </w:rPr>
    </w:lvl>
    <w:lvl w:ilvl="6" w:tentative="0">
      <w:start w:val="0"/>
      <w:numFmt w:val="bullet"/>
      <w:lvlText w:val="•"/>
      <w:lvlJc w:val="left"/>
      <w:pPr>
        <w:ind w:left="2004" w:hanging="215"/>
      </w:pPr>
      <w:rPr>
        <w:rFonts w:hint="default"/>
        <w:lang w:val="zh-CN" w:eastAsia="zh-CN" w:bidi="zh-CN"/>
      </w:rPr>
    </w:lvl>
    <w:lvl w:ilvl="7" w:tentative="0">
      <w:start w:val="0"/>
      <w:numFmt w:val="bullet"/>
      <w:lvlText w:val="•"/>
      <w:lvlJc w:val="left"/>
      <w:pPr>
        <w:ind w:left="2285" w:hanging="215"/>
      </w:pPr>
      <w:rPr>
        <w:rFonts w:hint="default"/>
        <w:lang w:val="zh-CN" w:eastAsia="zh-CN" w:bidi="zh-CN"/>
      </w:rPr>
    </w:lvl>
    <w:lvl w:ilvl="8" w:tentative="0">
      <w:start w:val="0"/>
      <w:numFmt w:val="bullet"/>
      <w:lvlText w:val="•"/>
      <w:lvlJc w:val="left"/>
      <w:pPr>
        <w:ind w:left="2566" w:hanging="215"/>
      </w:pPr>
      <w:rPr>
        <w:rFonts w:hint="default"/>
        <w:lang w:val="zh-CN" w:eastAsia="zh-CN" w:bidi="zh-CN"/>
      </w:rPr>
    </w:lvl>
  </w:abstractNum>
  <w:num w:numId="1">
    <w:abstractNumId w:val="8"/>
  </w:num>
  <w:num w:numId="2">
    <w:abstractNumId w:val="7"/>
  </w:num>
  <w:num w:numId="3">
    <w:abstractNumId w:val="9"/>
  </w:num>
  <w:num w:numId="4">
    <w:abstractNumId w:val="10"/>
  </w:num>
  <w:num w:numId="5">
    <w:abstractNumId w:val="13"/>
  </w:num>
  <w:num w:numId="6">
    <w:abstractNumId w:val="14"/>
  </w:num>
  <w:num w:numId="7">
    <w:abstractNumId w:val="0"/>
  </w:num>
  <w:num w:numId="8">
    <w:abstractNumId w:val="17"/>
  </w:num>
  <w:num w:numId="9">
    <w:abstractNumId w:val="18"/>
  </w:num>
  <w:num w:numId="10">
    <w:abstractNumId w:val="11"/>
  </w:num>
  <w:num w:numId="11">
    <w:abstractNumId w:val="2"/>
  </w:num>
  <w:num w:numId="12">
    <w:abstractNumId w:val="16"/>
  </w:num>
  <w:num w:numId="13">
    <w:abstractNumId w:val="1"/>
  </w:num>
  <w:num w:numId="14">
    <w:abstractNumId w:val="5"/>
  </w:num>
  <w:num w:numId="15">
    <w:abstractNumId w:val="15"/>
  </w:num>
  <w:num w:numId="16">
    <w:abstractNumId w:val="6"/>
  </w:num>
  <w:num w:numId="17">
    <w:abstractNumId w:val="12"/>
  </w:num>
  <w:num w:numId="18">
    <w:abstractNumId w:val="19"/>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xMjE0ZDY4MmIxMDcwNWEwNWU5OTZiMDNmNDJlNWUifQ=="/>
  </w:docVars>
  <w:rsids>
    <w:rsidRoot w:val="00172A27"/>
    <w:rsid w:val="00004310"/>
    <w:rsid w:val="0000439C"/>
    <w:rsid w:val="000128F9"/>
    <w:rsid w:val="00012F3D"/>
    <w:rsid w:val="0001301F"/>
    <w:rsid w:val="00014BC4"/>
    <w:rsid w:val="00023B07"/>
    <w:rsid w:val="00025E64"/>
    <w:rsid w:val="00026307"/>
    <w:rsid w:val="0003085B"/>
    <w:rsid w:val="000321D1"/>
    <w:rsid w:val="00033EBA"/>
    <w:rsid w:val="00036507"/>
    <w:rsid w:val="000368E5"/>
    <w:rsid w:val="00037559"/>
    <w:rsid w:val="000452BE"/>
    <w:rsid w:val="000453FA"/>
    <w:rsid w:val="000468C0"/>
    <w:rsid w:val="000477AB"/>
    <w:rsid w:val="00047BFE"/>
    <w:rsid w:val="000658F3"/>
    <w:rsid w:val="00066E72"/>
    <w:rsid w:val="00067912"/>
    <w:rsid w:val="00073C05"/>
    <w:rsid w:val="00074A5F"/>
    <w:rsid w:val="00075599"/>
    <w:rsid w:val="00076DBE"/>
    <w:rsid w:val="00077162"/>
    <w:rsid w:val="0008144D"/>
    <w:rsid w:val="00086390"/>
    <w:rsid w:val="000867F2"/>
    <w:rsid w:val="00094756"/>
    <w:rsid w:val="00094CEA"/>
    <w:rsid w:val="00097356"/>
    <w:rsid w:val="000A044F"/>
    <w:rsid w:val="000A1C9F"/>
    <w:rsid w:val="000A3F1E"/>
    <w:rsid w:val="000A4E2A"/>
    <w:rsid w:val="000A51C2"/>
    <w:rsid w:val="000A5E0A"/>
    <w:rsid w:val="000A7840"/>
    <w:rsid w:val="000B3C75"/>
    <w:rsid w:val="000C23F2"/>
    <w:rsid w:val="000C24D3"/>
    <w:rsid w:val="000C5106"/>
    <w:rsid w:val="000D21EA"/>
    <w:rsid w:val="000D281B"/>
    <w:rsid w:val="000D6287"/>
    <w:rsid w:val="000D6813"/>
    <w:rsid w:val="000D734D"/>
    <w:rsid w:val="000D7F07"/>
    <w:rsid w:val="000E0A37"/>
    <w:rsid w:val="000E1ECD"/>
    <w:rsid w:val="000E3F44"/>
    <w:rsid w:val="000E7A0B"/>
    <w:rsid w:val="000F2E6D"/>
    <w:rsid w:val="000F48A1"/>
    <w:rsid w:val="000F5412"/>
    <w:rsid w:val="001014F0"/>
    <w:rsid w:val="00103330"/>
    <w:rsid w:val="00105699"/>
    <w:rsid w:val="00106BCA"/>
    <w:rsid w:val="00107FD8"/>
    <w:rsid w:val="00110D93"/>
    <w:rsid w:val="0011183A"/>
    <w:rsid w:val="00111C43"/>
    <w:rsid w:val="00120F58"/>
    <w:rsid w:val="001304D1"/>
    <w:rsid w:val="0013283A"/>
    <w:rsid w:val="00132B96"/>
    <w:rsid w:val="0013450A"/>
    <w:rsid w:val="001347F2"/>
    <w:rsid w:val="00135943"/>
    <w:rsid w:val="00135B9A"/>
    <w:rsid w:val="0014068F"/>
    <w:rsid w:val="00142B26"/>
    <w:rsid w:val="001443D1"/>
    <w:rsid w:val="00145DA4"/>
    <w:rsid w:val="00146E2B"/>
    <w:rsid w:val="001503A1"/>
    <w:rsid w:val="0015108F"/>
    <w:rsid w:val="00153CB4"/>
    <w:rsid w:val="0015464F"/>
    <w:rsid w:val="00154928"/>
    <w:rsid w:val="00164F47"/>
    <w:rsid w:val="00166451"/>
    <w:rsid w:val="00172A27"/>
    <w:rsid w:val="001738D4"/>
    <w:rsid w:val="00177DEC"/>
    <w:rsid w:val="00177E16"/>
    <w:rsid w:val="00181F92"/>
    <w:rsid w:val="0018244D"/>
    <w:rsid w:val="00182EBA"/>
    <w:rsid w:val="00187ADF"/>
    <w:rsid w:val="00192050"/>
    <w:rsid w:val="00193A47"/>
    <w:rsid w:val="001972C3"/>
    <w:rsid w:val="001A27C4"/>
    <w:rsid w:val="001A43B7"/>
    <w:rsid w:val="001B21FC"/>
    <w:rsid w:val="001C0004"/>
    <w:rsid w:val="001C184E"/>
    <w:rsid w:val="001C24C3"/>
    <w:rsid w:val="001C2568"/>
    <w:rsid w:val="001C597C"/>
    <w:rsid w:val="001C64A7"/>
    <w:rsid w:val="001C682B"/>
    <w:rsid w:val="001C792A"/>
    <w:rsid w:val="001D024E"/>
    <w:rsid w:val="001D50D7"/>
    <w:rsid w:val="001D5725"/>
    <w:rsid w:val="001E108B"/>
    <w:rsid w:val="001E4186"/>
    <w:rsid w:val="001E4AF7"/>
    <w:rsid w:val="001E4E93"/>
    <w:rsid w:val="001E52AD"/>
    <w:rsid w:val="001F2C5C"/>
    <w:rsid w:val="001F55A6"/>
    <w:rsid w:val="00200A8C"/>
    <w:rsid w:val="0021092F"/>
    <w:rsid w:val="00210D2D"/>
    <w:rsid w:val="002148CF"/>
    <w:rsid w:val="00215B17"/>
    <w:rsid w:val="00221554"/>
    <w:rsid w:val="0022187E"/>
    <w:rsid w:val="00226EF4"/>
    <w:rsid w:val="00231EA4"/>
    <w:rsid w:val="00233362"/>
    <w:rsid w:val="0023722F"/>
    <w:rsid w:val="002420C6"/>
    <w:rsid w:val="0024309E"/>
    <w:rsid w:val="002511FB"/>
    <w:rsid w:val="002539F3"/>
    <w:rsid w:val="00255404"/>
    <w:rsid w:val="00256A1E"/>
    <w:rsid w:val="00257C28"/>
    <w:rsid w:val="0026198A"/>
    <w:rsid w:val="00263565"/>
    <w:rsid w:val="002636D5"/>
    <w:rsid w:val="00263B1F"/>
    <w:rsid w:val="00263E0B"/>
    <w:rsid w:val="0027069A"/>
    <w:rsid w:val="00273B87"/>
    <w:rsid w:val="00275FCF"/>
    <w:rsid w:val="002775B4"/>
    <w:rsid w:val="00277D48"/>
    <w:rsid w:val="00280FEC"/>
    <w:rsid w:val="0028760B"/>
    <w:rsid w:val="00290A25"/>
    <w:rsid w:val="00290B14"/>
    <w:rsid w:val="00292ACE"/>
    <w:rsid w:val="002935C0"/>
    <w:rsid w:val="002938F2"/>
    <w:rsid w:val="0029615A"/>
    <w:rsid w:val="00296BF1"/>
    <w:rsid w:val="002977E0"/>
    <w:rsid w:val="002A1151"/>
    <w:rsid w:val="002A4798"/>
    <w:rsid w:val="002A5529"/>
    <w:rsid w:val="002A5C83"/>
    <w:rsid w:val="002A5C8A"/>
    <w:rsid w:val="002B0AFF"/>
    <w:rsid w:val="002B1ED3"/>
    <w:rsid w:val="002B327C"/>
    <w:rsid w:val="002B45E7"/>
    <w:rsid w:val="002B48CA"/>
    <w:rsid w:val="002B4925"/>
    <w:rsid w:val="002B6F6F"/>
    <w:rsid w:val="002B6FD1"/>
    <w:rsid w:val="002D5EF2"/>
    <w:rsid w:val="002E1303"/>
    <w:rsid w:val="002E2ABD"/>
    <w:rsid w:val="002E465C"/>
    <w:rsid w:val="002E75D4"/>
    <w:rsid w:val="002E7E2E"/>
    <w:rsid w:val="002F0D9B"/>
    <w:rsid w:val="002F52C4"/>
    <w:rsid w:val="002F672D"/>
    <w:rsid w:val="00313827"/>
    <w:rsid w:val="0031536D"/>
    <w:rsid w:val="00326AC5"/>
    <w:rsid w:val="00332823"/>
    <w:rsid w:val="0033387C"/>
    <w:rsid w:val="00337885"/>
    <w:rsid w:val="00347A60"/>
    <w:rsid w:val="00350323"/>
    <w:rsid w:val="00352CDF"/>
    <w:rsid w:val="00353771"/>
    <w:rsid w:val="00356728"/>
    <w:rsid w:val="0035706E"/>
    <w:rsid w:val="00361923"/>
    <w:rsid w:val="00363A83"/>
    <w:rsid w:val="00364850"/>
    <w:rsid w:val="00366730"/>
    <w:rsid w:val="00366F8A"/>
    <w:rsid w:val="00367705"/>
    <w:rsid w:val="00370C1E"/>
    <w:rsid w:val="0037381C"/>
    <w:rsid w:val="00374A46"/>
    <w:rsid w:val="0038193C"/>
    <w:rsid w:val="00382FA9"/>
    <w:rsid w:val="003844D0"/>
    <w:rsid w:val="00384BEE"/>
    <w:rsid w:val="00385A99"/>
    <w:rsid w:val="003976A1"/>
    <w:rsid w:val="003A0BAC"/>
    <w:rsid w:val="003A1999"/>
    <w:rsid w:val="003A1F92"/>
    <w:rsid w:val="003B1AB1"/>
    <w:rsid w:val="003B4060"/>
    <w:rsid w:val="003B5760"/>
    <w:rsid w:val="003B6938"/>
    <w:rsid w:val="003B7EFA"/>
    <w:rsid w:val="003C0700"/>
    <w:rsid w:val="003C1073"/>
    <w:rsid w:val="003C1382"/>
    <w:rsid w:val="003C79FC"/>
    <w:rsid w:val="003D4CA2"/>
    <w:rsid w:val="003E09A1"/>
    <w:rsid w:val="003E4E15"/>
    <w:rsid w:val="003E6286"/>
    <w:rsid w:val="003F5DDC"/>
    <w:rsid w:val="003F5FD1"/>
    <w:rsid w:val="00403566"/>
    <w:rsid w:val="00403D94"/>
    <w:rsid w:val="00404CBD"/>
    <w:rsid w:val="00404D29"/>
    <w:rsid w:val="00405362"/>
    <w:rsid w:val="00410481"/>
    <w:rsid w:val="004124C1"/>
    <w:rsid w:val="0041322A"/>
    <w:rsid w:val="004167D3"/>
    <w:rsid w:val="00421673"/>
    <w:rsid w:val="00423EA2"/>
    <w:rsid w:val="00426774"/>
    <w:rsid w:val="0043239D"/>
    <w:rsid w:val="004345B5"/>
    <w:rsid w:val="004350E0"/>
    <w:rsid w:val="00440996"/>
    <w:rsid w:val="00441603"/>
    <w:rsid w:val="00444EA6"/>
    <w:rsid w:val="004504DF"/>
    <w:rsid w:val="00450C21"/>
    <w:rsid w:val="004530DD"/>
    <w:rsid w:val="004531EA"/>
    <w:rsid w:val="0045506C"/>
    <w:rsid w:val="004552C5"/>
    <w:rsid w:val="004556FC"/>
    <w:rsid w:val="00455A15"/>
    <w:rsid w:val="00460199"/>
    <w:rsid w:val="00460D04"/>
    <w:rsid w:val="00462475"/>
    <w:rsid w:val="004679E7"/>
    <w:rsid w:val="0047318B"/>
    <w:rsid w:val="0047387B"/>
    <w:rsid w:val="00474C8D"/>
    <w:rsid w:val="00475192"/>
    <w:rsid w:val="004754B2"/>
    <w:rsid w:val="004769C3"/>
    <w:rsid w:val="00482627"/>
    <w:rsid w:val="004828AC"/>
    <w:rsid w:val="00484109"/>
    <w:rsid w:val="00485841"/>
    <w:rsid w:val="0049007D"/>
    <w:rsid w:val="00490154"/>
    <w:rsid w:val="0049372A"/>
    <w:rsid w:val="00493A0E"/>
    <w:rsid w:val="00495316"/>
    <w:rsid w:val="00495D34"/>
    <w:rsid w:val="00497445"/>
    <w:rsid w:val="004A061F"/>
    <w:rsid w:val="004A2CE1"/>
    <w:rsid w:val="004A597F"/>
    <w:rsid w:val="004A5C4A"/>
    <w:rsid w:val="004A7771"/>
    <w:rsid w:val="004B11DB"/>
    <w:rsid w:val="004B3555"/>
    <w:rsid w:val="004B35D2"/>
    <w:rsid w:val="004C2E5D"/>
    <w:rsid w:val="004C41CB"/>
    <w:rsid w:val="004C70DB"/>
    <w:rsid w:val="004C7906"/>
    <w:rsid w:val="004D028D"/>
    <w:rsid w:val="004D2A9A"/>
    <w:rsid w:val="004D3208"/>
    <w:rsid w:val="004D3634"/>
    <w:rsid w:val="004D5984"/>
    <w:rsid w:val="004E1E61"/>
    <w:rsid w:val="004E2766"/>
    <w:rsid w:val="004E30BF"/>
    <w:rsid w:val="004F0185"/>
    <w:rsid w:val="004F0DD2"/>
    <w:rsid w:val="004F24CA"/>
    <w:rsid w:val="004F6399"/>
    <w:rsid w:val="005008BD"/>
    <w:rsid w:val="00503876"/>
    <w:rsid w:val="00503AB4"/>
    <w:rsid w:val="005040C3"/>
    <w:rsid w:val="00504A03"/>
    <w:rsid w:val="00506DD0"/>
    <w:rsid w:val="005117FA"/>
    <w:rsid w:val="00512EC9"/>
    <w:rsid w:val="0051756C"/>
    <w:rsid w:val="00520496"/>
    <w:rsid w:val="005219C0"/>
    <w:rsid w:val="00530AA2"/>
    <w:rsid w:val="00533F55"/>
    <w:rsid w:val="00535DC1"/>
    <w:rsid w:val="00540F07"/>
    <w:rsid w:val="00544A73"/>
    <w:rsid w:val="00546069"/>
    <w:rsid w:val="005515AA"/>
    <w:rsid w:val="00551AE9"/>
    <w:rsid w:val="00551C5D"/>
    <w:rsid w:val="005535E7"/>
    <w:rsid w:val="005545BB"/>
    <w:rsid w:val="005567E3"/>
    <w:rsid w:val="0055784C"/>
    <w:rsid w:val="00562280"/>
    <w:rsid w:val="005648E7"/>
    <w:rsid w:val="00570E3F"/>
    <w:rsid w:val="00574DCF"/>
    <w:rsid w:val="005754E4"/>
    <w:rsid w:val="00576320"/>
    <w:rsid w:val="00576AA9"/>
    <w:rsid w:val="005826F0"/>
    <w:rsid w:val="0058501A"/>
    <w:rsid w:val="0058721F"/>
    <w:rsid w:val="0058761B"/>
    <w:rsid w:val="00591713"/>
    <w:rsid w:val="005961FA"/>
    <w:rsid w:val="005A398D"/>
    <w:rsid w:val="005B07C8"/>
    <w:rsid w:val="005C0D52"/>
    <w:rsid w:val="005C17F5"/>
    <w:rsid w:val="005C203F"/>
    <w:rsid w:val="005C2ECD"/>
    <w:rsid w:val="005C7D7D"/>
    <w:rsid w:val="005D0128"/>
    <w:rsid w:val="005D05C4"/>
    <w:rsid w:val="005D2912"/>
    <w:rsid w:val="005D3F58"/>
    <w:rsid w:val="005D4E8C"/>
    <w:rsid w:val="005E1700"/>
    <w:rsid w:val="005E40E1"/>
    <w:rsid w:val="005E47D9"/>
    <w:rsid w:val="005E5684"/>
    <w:rsid w:val="005F037B"/>
    <w:rsid w:val="005F6ED2"/>
    <w:rsid w:val="0060081F"/>
    <w:rsid w:val="00602D1B"/>
    <w:rsid w:val="006108BA"/>
    <w:rsid w:val="006173A4"/>
    <w:rsid w:val="0062029C"/>
    <w:rsid w:val="00621780"/>
    <w:rsid w:val="006227E2"/>
    <w:rsid w:val="0062399F"/>
    <w:rsid w:val="00625223"/>
    <w:rsid w:val="0062730A"/>
    <w:rsid w:val="0063473D"/>
    <w:rsid w:val="006348E6"/>
    <w:rsid w:val="00634986"/>
    <w:rsid w:val="00635037"/>
    <w:rsid w:val="00637EA7"/>
    <w:rsid w:val="006420C5"/>
    <w:rsid w:val="00654C51"/>
    <w:rsid w:val="00661BDF"/>
    <w:rsid w:val="00667B04"/>
    <w:rsid w:val="00671BE2"/>
    <w:rsid w:val="00673B91"/>
    <w:rsid w:val="00674B21"/>
    <w:rsid w:val="006777F5"/>
    <w:rsid w:val="0068220B"/>
    <w:rsid w:val="00685D8F"/>
    <w:rsid w:val="00690AC5"/>
    <w:rsid w:val="0069210B"/>
    <w:rsid w:val="006938F2"/>
    <w:rsid w:val="00693F2E"/>
    <w:rsid w:val="0069423D"/>
    <w:rsid w:val="00694566"/>
    <w:rsid w:val="006967E2"/>
    <w:rsid w:val="00697300"/>
    <w:rsid w:val="006A01B7"/>
    <w:rsid w:val="006A0A96"/>
    <w:rsid w:val="006A148F"/>
    <w:rsid w:val="006A695B"/>
    <w:rsid w:val="006B10CF"/>
    <w:rsid w:val="006B3199"/>
    <w:rsid w:val="006B38F4"/>
    <w:rsid w:val="006C43B6"/>
    <w:rsid w:val="006C6E69"/>
    <w:rsid w:val="006C7A54"/>
    <w:rsid w:val="006D178A"/>
    <w:rsid w:val="006D4008"/>
    <w:rsid w:val="006D5D33"/>
    <w:rsid w:val="006D65C2"/>
    <w:rsid w:val="006D6E3E"/>
    <w:rsid w:val="006E19C9"/>
    <w:rsid w:val="006E42D0"/>
    <w:rsid w:val="006E582D"/>
    <w:rsid w:val="006F04E6"/>
    <w:rsid w:val="006F076F"/>
    <w:rsid w:val="006F1D43"/>
    <w:rsid w:val="006F5C12"/>
    <w:rsid w:val="006F65EB"/>
    <w:rsid w:val="007019D7"/>
    <w:rsid w:val="00704536"/>
    <w:rsid w:val="00704780"/>
    <w:rsid w:val="00710292"/>
    <w:rsid w:val="00712FCF"/>
    <w:rsid w:val="00713E29"/>
    <w:rsid w:val="00722FD6"/>
    <w:rsid w:val="007236A6"/>
    <w:rsid w:val="00727833"/>
    <w:rsid w:val="00730B7D"/>
    <w:rsid w:val="007311E4"/>
    <w:rsid w:val="00733F9B"/>
    <w:rsid w:val="0073425F"/>
    <w:rsid w:val="00735E92"/>
    <w:rsid w:val="00741CF6"/>
    <w:rsid w:val="007449BF"/>
    <w:rsid w:val="007450E4"/>
    <w:rsid w:val="00747582"/>
    <w:rsid w:val="00756113"/>
    <w:rsid w:val="00761A37"/>
    <w:rsid w:val="00762179"/>
    <w:rsid w:val="007650EB"/>
    <w:rsid w:val="00770A26"/>
    <w:rsid w:val="007710AD"/>
    <w:rsid w:val="00773288"/>
    <w:rsid w:val="007807AB"/>
    <w:rsid w:val="0078466D"/>
    <w:rsid w:val="0079084D"/>
    <w:rsid w:val="007913BD"/>
    <w:rsid w:val="007927F4"/>
    <w:rsid w:val="00795D11"/>
    <w:rsid w:val="007A1952"/>
    <w:rsid w:val="007A2977"/>
    <w:rsid w:val="007A2B33"/>
    <w:rsid w:val="007A464D"/>
    <w:rsid w:val="007A4FE8"/>
    <w:rsid w:val="007A51F7"/>
    <w:rsid w:val="007A6F03"/>
    <w:rsid w:val="007A79B4"/>
    <w:rsid w:val="007B006F"/>
    <w:rsid w:val="007B318C"/>
    <w:rsid w:val="007B342D"/>
    <w:rsid w:val="007B4C74"/>
    <w:rsid w:val="007B5D63"/>
    <w:rsid w:val="007C342C"/>
    <w:rsid w:val="007C38E9"/>
    <w:rsid w:val="007C3F1C"/>
    <w:rsid w:val="007D1D13"/>
    <w:rsid w:val="007D5324"/>
    <w:rsid w:val="007D6614"/>
    <w:rsid w:val="007D7E1C"/>
    <w:rsid w:val="007E0EB8"/>
    <w:rsid w:val="007E4A42"/>
    <w:rsid w:val="007E6418"/>
    <w:rsid w:val="007E69FD"/>
    <w:rsid w:val="007E7630"/>
    <w:rsid w:val="007E7654"/>
    <w:rsid w:val="007E7D90"/>
    <w:rsid w:val="007F5BE2"/>
    <w:rsid w:val="007F6282"/>
    <w:rsid w:val="007F724F"/>
    <w:rsid w:val="00801EF6"/>
    <w:rsid w:val="00802C57"/>
    <w:rsid w:val="00803A08"/>
    <w:rsid w:val="00805A92"/>
    <w:rsid w:val="00810F30"/>
    <w:rsid w:val="008130D9"/>
    <w:rsid w:val="0082274E"/>
    <w:rsid w:val="00825465"/>
    <w:rsid w:val="008273EF"/>
    <w:rsid w:val="00827745"/>
    <w:rsid w:val="0083081B"/>
    <w:rsid w:val="00830E77"/>
    <w:rsid w:val="00830FDF"/>
    <w:rsid w:val="00832BD3"/>
    <w:rsid w:val="00842561"/>
    <w:rsid w:val="00843C7F"/>
    <w:rsid w:val="0085064A"/>
    <w:rsid w:val="00850B5D"/>
    <w:rsid w:val="00853EEE"/>
    <w:rsid w:val="00857953"/>
    <w:rsid w:val="00862E2F"/>
    <w:rsid w:val="00863E01"/>
    <w:rsid w:val="00863EF0"/>
    <w:rsid w:val="008661D8"/>
    <w:rsid w:val="0086703C"/>
    <w:rsid w:val="00871C1F"/>
    <w:rsid w:val="00871D9E"/>
    <w:rsid w:val="00873130"/>
    <w:rsid w:val="00876F78"/>
    <w:rsid w:val="00877456"/>
    <w:rsid w:val="00883313"/>
    <w:rsid w:val="00886BCD"/>
    <w:rsid w:val="00887827"/>
    <w:rsid w:val="0089298E"/>
    <w:rsid w:val="00893379"/>
    <w:rsid w:val="008960C5"/>
    <w:rsid w:val="008A07AF"/>
    <w:rsid w:val="008A096F"/>
    <w:rsid w:val="008A0B3B"/>
    <w:rsid w:val="008A44F3"/>
    <w:rsid w:val="008A7FEB"/>
    <w:rsid w:val="008B01BA"/>
    <w:rsid w:val="008B1771"/>
    <w:rsid w:val="008B17E1"/>
    <w:rsid w:val="008B19E9"/>
    <w:rsid w:val="008B431B"/>
    <w:rsid w:val="008B4516"/>
    <w:rsid w:val="008B53D5"/>
    <w:rsid w:val="008B59B2"/>
    <w:rsid w:val="008C0BCA"/>
    <w:rsid w:val="008C1605"/>
    <w:rsid w:val="008C2228"/>
    <w:rsid w:val="008C5428"/>
    <w:rsid w:val="008C6A53"/>
    <w:rsid w:val="008C6BDA"/>
    <w:rsid w:val="008D2426"/>
    <w:rsid w:val="008D7E2E"/>
    <w:rsid w:val="008E08CF"/>
    <w:rsid w:val="008E6A55"/>
    <w:rsid w:val="008E706D"/>
    <w:rsid w:val="008F0896"/>
    <w:rsid w:val="008F0AE4"/>
    <w:rsid w:val="008F528C"/>
    <w:rsid w:val="008F539D"/>
    <w:rsid w:val="008F5C84"/>
    <w:rsid w:val="0090746E"/>
    <w:rsid w:val="009202CD"/>
    <w:rsid w:val="00922D37"/>
    <w:rsid w:val="0092302A"/>
    <w:rsid w:val="009239FD"/>
    <w:rsid w:val="00925D91"/>
    <w:rsid w:val="009276B2"/>
    <w:rsid w:val="00930B35"/>
    <w:rsid w:val="00932DBF"/>
    <w:rsid w:val="00933CEE"/>
    <w:rsid w:val="00937D8F"/>
    <w:rsid w:val="0094000A"/>
    <w:rsid w:val="00940695"/>
    <w:rsid w:val="009449FD"/>
    <w:rsid w:val="009476AC"/>
    <w:rsid w:val="00952CE1"/>
    <w:rsid w:val="00954DE7"/>
    <w:rsid w:val="00956072"/>
    <w:rsid w:val="009608C5"/>
    <w:rsid w:val="009618D4"/>
    <w:rsid w:val="00961DC5"/>
    <w:rsid w:val="00971457"/>
    <w:rsid w:val="00971840"/>
    <w:rsid w:val="00976CA6"/>
    <w:rsid w:val="009778B5"/>
    <w:rsid w:val="009822C5"/>
    <w:rsid w:val="0098606E"/>
    <w:rsid w:val="0099185F"/>
    <w:rsid w:val="00994027"/>
    <w:rsid w:val="009952CD"/>
    <w:rsid w:val="00995300"/>
    <w:rsid w:val="009953F1"/>
    <w:rsid w:val="00996282"/>
    <w:rsid w:val="009A06C0"/>
    <w:rsid w:val="009A3A45"/>
    <w:rsid w:val="009A6B0D"/>
    <w:rsid w:val="009B3A09"/>
    <w:rsid w:val="009B5386"/>
    <w:rsid w:val="009C5915"/>
    <w:rsid w:val="009C5C8B"/>
    <w:rsid w:val="009C6351"/>
    <w:rsid w:val="009C6A78"/>
    <w:rsid w:val="009C7D89"/>
    <w:rsid w:val="009D58A2"/>
    <w:rsid w:val="009E0409"/>
    <w:rsid w:val="009E18A2"/>
    <w:rsid w:val="009E2498"/>
    <w:rsid w:val="009E64B2"/>
    <w:rsid w:val="009E666E"/>
    <w:rsid w:val="009E7A1F"/>
    <w:rsid w:val="009F02E2"/>
    <w:rsid w:val="009F3DD6"/>
    <w:rsid w:val="009F48F8"/>
    <w:rsid w:val="009F4F1E"/>
    <w:rsid w:val="009F6362"/>
    <w:rsid w:val="009F7BF9"/>
    <w:rsid w:val="00A049D1"/>
    <w:rsid w:val="00A04B37"/>
    <w:rsid w:val="00A11612"/>
    <w:rsid w:val="00A13760"/>
    <w:rsid w:val="00A159A4"/>
    <w:rsid w:val="00A15E7F"/>
    <w:rsid w:val="00A16203"/>
    <w:rsid w:val="00A16DF3"/>
    <w:rsid w:val="00A17E11"/>
    <w:rsid w:val="00A2194A"/>
    <w:rsid w:val="00A22BB3"/>
    <w:rsid w:val="00A23548"/>
    <w:rsid w:val="00A2520B"/>
    <w:rsid w:val="00A30A3A"/>
    <w:rsid w:val="00A353D7"/>
    <w:rsid w:val="00A409B9"/>
    <w:rsid w:val="00A42477"/>
    <w:rsid w:val="00A46756"/>
    <w:rsid w:val="00A4767C"/>
    <w:rsid w:val="00A53397"/>
    <w:rsid w:val="00A55F28"/>
    <w:rsid w:val="00A63B32"/>
    <w:rsid w:val="00A6416A"/>
    <w:rsid w:val="00A6718A"/>
    <w:rsid w:val="00A73901"/>
    <w:rsid w:val="00A77F2C"/>
    <w:rsid w:val="00A80334"/>
    <w:rsid w:val="00A80879"/>
    <w:rsid w:val="00A81634"/>
    <w:rsid w:val="00A83006"/>
    <w:rsid w:val="00A85183"/>
    <w:rsid w:val="00A8562F"/>
    <w:rsid w:val="00A90E65"/>
    <w:rsid w:val="00A929B9"/>
    <w:rsid w:val="00A94259"/>
    <w:rsid w:val="00AA3007"/>
    <w:rsid w:val="00AA3D64"/>
    <w:rsid w:val="00AA3F52"/>
    <w:rsid w:val="00AA67E2"/>
    <w:rsid w:val="00AA7E43"/>
    <w:rsid w:val="00AA7F54"/>
    <w:rsid w:val="00AB2B91"/>
    <w:rsid w:val="00AB7000"/>
    <w:rsid w:val="00AC47A4"/>
    <w:rsid w:val="00AC4FCA"/>
    <w:rsid w:val="00AC7BC5"/>
    <w:rsid w:val="00AD638F"/>
    <w:rsid w:val="00AE0135"/>
    <w:rsid w:val="00AE20DD"/>
    <w:rsid w:val="00AE2657"/>
    <w:rsid w:val="00AE3409"/>
    <w:rsid w:val="00AE35BB"/>
    <w:rsid w:val="00AE3DF6"/>
    <w:rsid w:val="00AE4CD6"/>
    <w:rsid w:val="00AE5310"/>
    <w:rsid w:val="00AE5C17"/>
    <w:rsid w:val="00B0003B"/>
    <w:rsid w:val="00B03383"/>
    <w:rsid w:val="00B04E66"/>
    <w:rsid w:val="00B05573"/>
    <w:rsid w:val="00B06E46"/>
    <w:rsid w:val="00B11033"/>
    <w:rsid w:val="00B11CCB"/>
    <w:rsid w:val="00B12714"/>
    <w:rsid w:val="00B14228"/>
    <w:rsid w:val="00B170CA"/>
    <w:rsid w:val="00B224B6"/>
    <w:rsid w:val="00B25702"/>
    <w:rsid w:val="00B315C4"/>
    <w:rsid w:val="00B34D1F"/>
    <w:rsid w:val="00B40BB7"/>
    <w:rsid w:val="00B41F39"/>
    <w:rsid w:val="00B4269F"/>
    <w:rsid w:val="00B43556"/>
    <w:rsid w:val="00B45305"/>
    <w:rsid w:val="00B477FB"/>
    <w:rsid w:val="00B512F6"/>
    <w:rsid w:val="00B51679"/>
    <w:rsid w:val="00B51972"/>
    <w:rsid w:val="00B523A2"/>
    <w:rsid w:val="00B6101C"/>
    <w:rsid w:val="00B65ED6"/>
    <w:rsid w:val="00B664C6"/>
    <w:rsid w:val="00B66956"/>
    <w:rsid w:val="00B66C0D"/>
    <w:rsid w:val="00B72CE9"/>
    <w:rsid w:val="00B751C9"/>
    <w:rsid w:val="00B8162D"/>
    <w:rsid w:val="00B81690"/>
    <w:rsid w:val="00B826C0"/>
    <w:rsid w:val="00B90AC3"/>
    <w:rsid w:val="00BA174A"/>
    <w:rsid w:val="00BA40C7"/>
    <w:rsid w:val="00BA4862"/>
    <w:rsid w:val="00BA5BAE"/>
    <w:rsid w:val="00BA648A"/>
    <w:rsid w:val="00BB2E66"/>
    <w:rsid w:val="00BB3481"/>
    <w:rsid w:val="00BB6E60"/>
    <w:rsid w:val="00BC1CA3"/>
    <w:rsid w:val="00BC26FE"/>
    <w:rsid w:val="00BC3F11"/>
    <w:rsid w:val="00BC4B73"/>
    <w:rsid w:val="00BC705E"/>
    <w:rsid w:val="00BC7ECA"/>
    <w:rsid w:val="00BC7EE6"/>
    <w:rsid w:val="00BC7F0F"/>
    <w:rsid w:val="00BD0100"/>
    <w:rsid w:val="00BD5932"/>
    <w:rsid w:val="00BD59F4"/>
    <w:rsid w:val="00BD6063"/>
    <w:rsid w:val="00BD6175"/>
    <w:rsid w:val="00BD76F0"/>
    <w:rsid w:val="00BE4926"/>
    <w:rsid w:val="00BE6D80"/>
    <w:rsid w:val="00BF0407"/>
    <w:rsid w:val="00BF3585"/>
    <w:rsid w:val="00BF3EF8"/>
    <w:rsid w:val="00BF454B"/>
    <w:rsid w:val="00BF5429"/>
    <w:rsid w:val="00BF5F56"/>
    <w:rsid w:val="00BF6658"/>
    <w:rsid w:val="00C019E7"/>
    <w:rsid w:val="00C02E0A"/>
    <w:rsid w:val="00C06046"/>
    <w:rsid w:val="00C061CE"/>
    <w:rsid w:val="00C06B1D"/>
    <w:rsid w:val="00C122E6"/>
    <w:rsid w:val="00C15280"/>
    <w:rsid w:val="00C2120E"/>
    <w:rsid w:val="00C2178C"/>
    <w:rsid w:val="00C226A9"/>
    <w:rsid w:val="00C32AD2"/>
    <w:rsid w:val="00C410DE"/>
    <w:rsid w:val="00C44F9C"/>
    <w:rsid w:val="00C46237"/>
    <w:rsid w:val="00C46F61"/>
    <w:rsid w:val="00C47775"/>
    <w:rsid w:val="00C511A0"/>
    <w:rsid w:val="00C53039"/>
    <w:rsid w:val="00C53539"/>
    <w:rsid w:val="00C53F28"/>
    <w:rsid w:val="00C54053"/>
    <w:rsid w:val="00C55CAB"/>
    <w:rsid w:val="00C5720E"/>
    <w:rsid w:val="00C77238"/>
    <w:rsid w:val="00C81FD2"/>
    <w:rsid w:val="00C82F92"/>
    <w:rsid w:val="00C85159"/>
    <w:rsid w:val="00C85FD8"/>
    <w:rsid w:val="00C8620D"/>
    <w:rsid w:val="00C867C4"/>
    <w:rsid w:val="00C92031"/>
    <w:rsid w:val="00C92058"/>
    <w:rsid w:val="00C939C2"/>
    <w:rsid w:val="00CA0752"/>
    <w:rsid w:val="00CA3303"/>
    <w:rsid w:val="00CA36CC"/>
    <w:rsid w:val="00CA575E"/>
    <w:rsid w:val="00CA663B"/>
    <w:rsid w:val="00CB13BB"/>
    <w:rsid w:val="00CB15D2"/>
    <w:rsid w:val="00CC46A4"/>
    <w:rsid w:val="00CD291D"/>
    <w:rsid w:val="00CD3AD9"/>
    <w:rsid w:val="00CD4504"/>
    <w:rsid w:val="00CD595C"/>
    <w:rsid w:val="00CD5A64"/>
    <w:rsid w:val="00CE308C"/>
    <w:rsid w:val="00CF0A96"/>
    <w:rsid w:val="00CF3DBA"/>
    <w:rsid w:val="00CF4BAD"/>
    <w:rsid w:val="00CF57DB"/>
    <w:rsid w:val="00D02BCA"/>
    <w:rsid w:val="00D031A4"/>
    <w:rsid w:val="00D06564"/>
    <w:rsid w:val="00D1285F"/>
    <w:rsid w:val="00D202C9"/>
    <w:rsid w:val="00D2397D"/>
    <w:rsid w:val="00D23EB6"/>
    <w:rsid w:val="00D3065E"/>
    <w:rsid w:val="00D30D2A"/>
    <w:rsid w:val="00D317B3"/>
    <w:rsid w:val="00D31E65"/>
    <w:rsid w:val="00D345AF"/>
    <w:rsid w:val="00D3566A"/>
    <w:rsid w:val="00D35DEF"/>
    <w:rsid w:val="00D403ED"/>
    <w:rsid w:val="00D44A5D"/>
    <w:rsid w:val="00D45076"/>
    <w:rsid w:val="00D45696"/>
    <w:rsid w:val="00D47A33"/>
    <w:rsid w:val="00D47BDF"/>
    <w:rsid w:val="00D513FA"/>
    <w:rsid w:val="00D52C98"/>
    <w:rsid w:val="00D60533"/>
    <w:rsid w:val="00D65DF1"/>
    <w:rsid w:val="00D73C95"/>
    <w:rsid w:val="00D752FF"/>
    <w:rsid w:val="00D778CA"/>
    <w:rsid w:val="00D8418C"/>
    <w:rsid w:val="00D97238"/>
    <w:rsid w:val="00DA0EFC"/>
    <w:rsid w:val="00DA5B67"/>
    <w:rsid w:val="00DA705A"/>
    <w:rsid w:val="00DA70E5"/>
    <w:rsid w:val="00DB0CCF"/>
    <w:rsid w:val="00DB523F"/>
    <w:rsid w:val="00DB6FE0"/>
    <w:rsid w:val="00DC0EC0"/>
    <w:rsid w:val="00DC5968"/>
    <w:rsid w:val="00DC6993"/>
    <w:rsid w:val="00DC71B3"/>
    <w:rsid w:val="00DD348F"/>
    <w:rsid w:val="00DD3E91"/>
    <w:rsid w:val="00DD456E"/>
    <w:rsid w:val="00DD690F"/>
    <w:rsid w:val="00DD69FF"/>
    <w:rsid w:val="00DD6CF1"/>
    <w:rsid w:val="00DD738C"/>
    <w:rsid w:val="00DD783F"/>
    <w:rsid w:val="00DE15EB"/>
    <w:rsid w:val="00DE1E85"/>
    <w:rsid w:val="00DE3D3B"/>
    <w:rsid w:val="00DE7069"/>
    <w:rsid w:val="00DF0DFF"/>
    <w:rsid w:val="00DF0E75"/>
    <w:rsid w:val="00DF114E"/>
    <w:rsid w:val="00DF1EAA"/>
    <w:rsid w:val="00DF4319"/>
    <w:rsid w:val="00DF4334"/>
    <w:rsid w:val="00DF437F"/>
    <w:rsid w:val="00DF4929"/>
    <w:rsid w:val="00DF774B"/>
    <w:rsid w:val="00E0103C"/>
    <w:rsid w:val="00E019EB"/>
    <w:rsid w:val="00E03C15"/>
    <w:rsid w:val="00E03FCD"/>
    <w:rsid w:val="00E051A0"/>
    <w:rsid w:val="00E05578"/>
    <w:rsid w:val="00E161ED"/>
    <w:rsid w:val="00E21716"/>
    <w:rsid w:val="00E224ED"/>
    <w:rsid w:val="00E228B0"/>
    <w:rsid w:val="00E2326E"/>
    <w:rsid w:val="00E23B01"/>
    <w:rsid w:val="00E23D34"/>
    <w:rsid w:val="00E24E8C"/>
    <w:rsid w:val="00E24FE5"/>
    <w:rsid w:val="00E26246"/>
    <w:rsid w:val="00E262EA"/>
    <w:rsid w:val="00E26387"/>
    <w:rsid w:val="00E330D9"/>
    <w:rsid w:val="00E34AA4"/>
    <w:rsid w:val="00E3541E"/>
    <w:rsid w:val="00E42DBA"/>
    <w:rsid w:val="00E435C7"/>
    <w:rsid w:val="00E44511"/>
    <w:rsid w:val="00E44EA9"/>
    <w:rsid w:val="00E46706"/>
    <w:rsid w:val="00E51EE7"/>
    <w:rsid w:val="00E56F4C"/>
    <w:rsid w:val="00E65D73"/>
    <w:rsid w:val="00E67693"/>
    <w:rsid w:val="00E71A78"/>
    <w:rsid w:val="00E728DD"/>
    <w:rsid w:val="00E750A8"/>
    <w:rsid w:val="00E75824"/>
    <w:rsid w:val="00E9117E"/>
    <w:rsid w:val="00E91840"/>
    <w:rsid w:val="00E92FD6"/>
    <w:rsid w:val="00E971E5"/>
    <w:rsid w:val="00E975DD"/>
    <w:rsid w:val="00EA04D5"/>
    <w:rsid w:val="00EA2A51"/>
    <w:rsid w:val="00EA33E8"/>
    <w:rsid w:val="00EA51D7"/>
    <w:rsid w:val="00EA62F7"/>
    <w:rsid w:val="00EB22F5"/>
    <w:rsid w:val="00EB40B8"/>
    <w:rsid w:val="00EB4E31"/>
    <w:rsid w:val="00EB5097"/>
    <w:rsid w:val="00EC5654"/>
    <w:rsid w:val="00ED225A"/>
    <w:rsid w:val="00ED3EE6"/>
    <w:rsid w:val="00ED6C75"/>
    <w:rsid w:val="00EE11DA"/>
    <w:rsid w:val="00EE2802"/>
    <w:rsid w:val="00EE4AE5"/>
    <w:rsid w:val="00EE50CA"/>
    <w:rsid w:val="00EE545B"/>
    <w:rsid w:val="00EF0958"/>
    <w:rsid w:val="00EF0CB5"/>
    <w:rsid w:val="00EF249F"/>
    <w:rsid w:val="00EF3560"/>
    <w:rsid w:val="00EF50A7"/>
    <w:rsid w:val="00F0185E"/>
    <w:rsid w:val="00F0420F"/>
    <w:rsid w:val="00F04BA9"/>
    <w:rsid w:val="00F0598D"/>
    <w:rsid w:val="00F05C9F"/>
    <w:rsid w:val="00F066BB"/>
    <w:rsid w:val="00F1265E"/>
    <w:rsid w:val="00F12755"/>
    <w:rsid w:val="00F15259"/>
    <w:rsid w:val="00F15B8F"/>
    <w:rsid w:val="00F1643A"/>
    <w:rsid w:val="00F2285A"/>
    <w:rsid w:val="00F24487"/>
    <w:rsid w:val="00F249D7"/>
    <w:rsid w:val="00F27765"/>
    <w:rsid w:val="00F27A16"/>
    <w:rsid w:val="00F3256A"/>
    <w:rsid w:val="00F357DA"/>
    <w:rsid w:val="00F43796"/>
    <w:rsid w:val="00F44E59"/>
    <w:rsid w:val="00F465F6"/>
    <w:rsid w:val="00F47A6B"/>
    <w:rsid w:val="00F53764"/>
    <w:rsid w:val="00F606D6"/>
    <w:rsid w:val="00F6256A"/>
    <w:rsid w:val="00F707D0"/>
    <w:rsid w:val="00F70920"/>
    <w:rsid w:val="00F70D11"/>
    <w:rsid w:val="00F72696"/>
    <w:rsid w:val="00F732CE"/>
    <w:rsid w:val="00F816BA"/>
    <w:rsid w:val="00F81E42"/>
    <w:rsid w:val="00F826BE"/>
    <w:rsid w:val="00F84A6D"/>
    <w:rsid w:val="00F85DC4"/>
    <w:rsid w:val="00F86865"/>
    <w:rsid w:val="00F87F58"/>
    <w:rsid w:val="00F9070A"/>
    <w:rsid w:val="00F91A85"/>
    <w:rsid w:val="00F93B8C"/>
    <w:rsid w:val="00FA0EA0"/>
    <w:rsid w:val="00FA1306"/>
    <w:rsid w:val="00FA1D6C"/>
    <w:rsid w:val="00FA7F3C"/>
    <w:rsid w:val="00FB0054"/>
    <w:rsid w:val="00FB19C5"/>
    <w:rsid w:val="00FB2060"/>
    <w:rsid w:val="00FB2752"/>
    <w:rsid w:val="00FB3136"/>
    <w:rsid w:val="00FB3288"/>
    <w:rsid w:val="00FB357C"/>
    <w:rsid w:val="00FB67C7"/>
    <w:rsid w:val="00FC19CC"/>
    <w:rsid w:val="00FC2F8D"/>
    <w:rsid w:val="00FC5F6B"/>
    <w:rsid w:val="00FD2672"/>
    <w:rsid w:val="00FD36C5"/>
    <w:rsid w:val="00FD4360"/>
    <w:rsid w:val="00FE4B6A"/>
    <w:rsid w:val="00FE501C"/>
    <w:rsid w:val="00FE7049"/>
    <w:rsid w:val="00FE7B8F"/>
    <w:rsid w:val="00FF12A5"/>
    <w:rsid w:val="00FF3367"/>
    <w:rsid w:val="00FF516F"/>
    <w:rsid w:val="0136557F"/>
    <w:rsid w:val="01457570"/>
    <w:rsid w:val="01984B6E"/>
    <w:rsid w:val="01AA4BE2"/>
    <w:rsid w:val="01AD4759"/>
    <w:rsid w:val="01C25065"/>
    <w:rsid w:val="01C73C8F"/>
    <w:rsid w:val="01CD7566"/>
    <w:rsid w:val="020415DC"/>
    <w:rsid w:val="02291946"/>
    <w:rsid w:val="024C4754"/>
    <w:rsid w:val="027838F4"/>
    <w:rsid w:val="02E14297"/>
    <w:rsid w:val="02E74037"/>
    <w:rsid w:val="02E82E26"/>
    <w:rsid w:val="03082F4B"/>
    <w:rsid w:val="032F1888"/>
    <w:rsid w:val="03354AB4"/>
    <w:rsid w:val="0350044F"/>
    <w:rsid w:val="035E19F0"/>
    <w:rsid w:val="03792778"/>
    <w:rsid w:val="037C6C4B"/>
    <w:rsid w:val="03A4394D"/>
    <w:rsid w:val="03A63327"/>
    <w:rsid w:val="03AC459E"/>
    <w:rsid w:val="03AC77A1"/>
    <w:rsid w:val="03DB75FA"/>
    <w:rsid w:val="03EC0177"/>
    <w:rsid w:val="041F054D"/>
    <w:rsid w:val="04377882"/>
    <w:rsid w:val="044004C3"/>
    <w:rsid w:val="04576B24"/>
    <w:rsid w:val="04606C01"/>
    <w:rsid w:val="04617636"/>
    <w:rsid w:val="04891E6A"/>
    <w:rsid w:val="0491498E"/>
    <w:rsid w:val="04934A97"/>
    <w:rsid w:val="04B47A33"/>
    <w:rsid w:val="04BA47DD"/>
    <w:rsid w:val="050D5EFF"/>
    <w:rsid w:val="051A6F66"/>
    <w:rsid w:val="05734F81"/>
    <w:rsid w:val="05A90157"/>
    <w:rsid w:val="05AD7DDA"/>
    <w:rsid w:val="05B43AA4"/>
    <w:rsid w:val="05C778FD"/>
    <w:rsid w:val="05E76E48"/>
    <w:rsid w:val="06126520"/>
    <w:rsid w:val="062447F7"/>
    <w:rsid w:val="06436553"/>
    <w:rsid w:val="06450013"/>
    <w:rsid w:val="064E336B"/>
    <w:rsid w:val="06530B45"/>
    <w:rsid w:val="06807F0A"/>
    <w:rsid w:val="068508BF"/>
    <w:rsid w:val="06B06B7A"/>
    <w:rsid w:val="06D51D52"/>
    <w:rsid w:val="0701218C"/>
    <w:rsid w:val="0728596A"/>
    <w:rsid w:val="073E2356"/>
    <w:rsid w:val="073E7A70"/>
    <w:rsid w:val="075C1AB8"/>
    <w:rsid w:val="0761343D"/>
    <w:rsid w:val="07666493"/>
    <w:rsid w:val="077010BF"/>
    <w:rsid w:val="07833F31"/>
    <w:rsid w:val="079B438E"/>
    <w:rsid w:val="07B01753"/>
    <w:rsid w:val="07B56AA5"/>
    <w:rsid w:val="07BD3BC1"/>
    <w:rsid w:val="07E6312F"/>
    <w:rsid w:val="08096ADB"/>
    <w:rsid w:val="08362309"/>
    <w:rsid w:val="0853638D"/>
    <w:rsid w:val="085C30DB"/>
    <w:rsid w:val="085D4DCC"/>
    <w:rsid w:val="08C118F1"/>
    <w:rsid w:val="08C77405"/>
    <w:rsid w:val="08D965A9"/>
    <w:rsid w:val="08EE419E"/>
    <w:rsid w:val="09012917"/>
    <w:rsid w:val="090E6DE2"/>
    <w:rsid w:val="092D6BD4"/>
    <w:rsid w:val="09567847"/>
    <w:rsid w:val="09630EDC"/>
    <w:rsid w:val="09736928"/>
    <w:rsid w:val="098A1589"/>
    <w:rsid w:val="09A210B6"/>
    <w:rsid w:val="09E60E10"/>
    <w:rsid w:val="09FF668F"/>
    <w:rsid w:val="0A17379B"/>
    <w:rsid w:val="0A187F18"/>
    <w:rsid w:val="0A72579A"/>
    <w:rsid w:val="0AA660D5"/>
    <w:rsid w:val="0ACB1E33"/>
    <w:rsid w:val="0ACB5249"/>
    <w:rsid w:val="0AF40E05"/>
    <w:rsid w:val="0AFA395C"/>
    <w:rsid w:val="0B095AB3"/>
    <w:rsid w:val="0B157AD3"/>
    <w:rsid w:val="0B1C3A38"/>
    <w:rsid w:val="0B2D1537"/>
    <w:rsid w:val="0B7D4C97"/>
    <w:rsid w:val="0BC913CC"/>
    <w:rsid w:val="0C0B3AAF"/>
    <w:rsid w:val="0C275E0F"/>
    <w:rsid w:val="0C380161"/>
    <w:rsid w:val="0C670CE3"/>
    <w:rsid w:val="0C6B1B40"/>
    <w:rsid w:val="0C963376"/>
    <w:rsid w:val="0CB437FC"/>
    <w:rsid w:val="0CC021A1"/>
    <w:rsid w:val="0CDF2F6F"/>
    <w:rsid w:val="0CF30EB4"/>
    <w:rsid w:val="0D1F5DFC"/>
    <w:rsid w:val="0D471947"/>
    <w:rsid w:val="0D4C6163"/>
    <w:rsid w:val="0D4E046E"/>
    <w:rsid w:val="0D50687D"/>
    <w:rsid w:val="0D5C11EF"/>
    <w:rsid w:val="0D74422F"/>
    <w:rsid w:val="0D7648ED"/>
    <w:rsid w:val="0DA93447"/>
    <w:rsid w:val="0DE43BCF"/>
    <w:rsid w:val="0E547045"/>
    <w:rsid w:val="0E5D480B"/>
    <w:rsid w:val="0E852EE5"/>
    <w:rsid w:val="0EAF24CD"/>
    <w:rsid w:val="0EDD528C"/>
    <w:rsid w:val="0EE23344"/>
    <w:rsid w:val="0EEA5BFB"/>
    <w:rsid w:val="0EF820C6"/>
    <w:rsid w:val="0F0767AD"/>
    <w:rsid w:val="0F1103E8"/>
    <w:rsid w:val="0F231571"/>
    <w:rsid w:val="0F737665"/>
    <w:rsid w:val="0F7A0D2D"/>
    <w:rsid w:val="0F851480"/>
    <w:rsid w:val="0FE4264A"/>
    <w:rsid w:val="0FF82574"/>
    <w:rsid w:val="10053BEE"/>
    <w:rsid w:val="104A3968"/>
    <w:rsid w:val="10B93AD7"/>
    <w:rsid w:val="10C07C73"/>
    <w:rsid w:val="10C96886"/>
    <w:rsid w:val="10CE674E"/>
    <w:rsid w:val="11220530"/>
    <w:rsid w:val="112445A1"/>
    <w:rsid w:val="114A2981"/>
    <w:rsid w:val="117479FE"/>
    <w:rsid w:val="11A7392F"/>
    <w:rsid w:val="11AB78C4"/>
    <w:rsid w:val="11BD3153"/>
    <w:rsid w:val="11C447CC"/>
    <w:rsid w:val="11E2102B"/>
    <w:rsid w:val="11F14D5D"/>
    <w:rsid w:val="11F76665"/>
    <w:rsid w:val="12167588"/>
    <w:rsid w:val="123A6ABC"/>
    <w:rsid w:val="12450F05"/>
    <w:rsid w:val="124D1F2C"/>
    <w:rsid w:val="125735AD"/>
    <w:rsid w:val="12880B8B"/>
    <w:rsid w:val="128819B3"/>
    <w:rsid w:val="12AF466E"/>
    <w:rsid w:val="1319260B"/>
    <w:rsid w:val="13250FB0"/>
    <w:rsid w:val="132711CC"/>
    <w:rsid w:val="13661CAB"/>
    <w:rsid w:val="13672C75"/>
    <w:rsid w:val="13855EF2"/>
    <w:rsid w:val="138630FC"/>
    <w:rsid w:val="13946135"/>
    <w:rsid w:val="139E5EF4"/>
    <w:rsid w:val="13B3286E"/>
    <w:rsid w:val="13BC5084"/>
    <w:rsid w:val="13CA7615"/>
    <w:rsid w:val="13F54FB3"/>
    <w:rsid w:val="14070C69"/>
    <w:rsid w:val="142F0D54"/>
    <w:rsid w:val="14496F20"/>
    <w:rsid w:val="14783928"/>
    <w:rsid w:val="14D64C58"/>
    <w:rsid w:val="14DC7D94"/>
    <w:rsid w:val="14E86BD0"/>
    <w:rsid w:val="150C1985"/>
    <w:rsid w:val="150C2F93"/>
    <w:rsid w:val="152F25BA"/>
    <w:rsid w:val="15335F1A"/>
    <w:rsid w:val="15354F8D"/>
    <w:rsid w:val="1569039F"/>
    <w:rsid w:val="15BD0168"/>
    <w:rsid w:val="15E2762C"/>
    <w:rsid w:val="15EA3190"/>
    <w:rsid w:val="16032E16"/>
    <w:rsid w:val="16552F9A"/>
    <w:rsid w:val="16596B51"/>
    <w:rsid w:val="167300CD"/>
    <w:rsid w:val="16754ADF"/>
    <w:rsid w:val="16B077C6"/>
    <w:rsid w:val="16C531D6"/>
    <w:rsid w:val="16CD208A"/>
    <w:rsid w:val="16F44D67"/>
    <w:rsid w:val="17011D34"/>
    <w:rsid w:val="1715758D"/>
    <w:rsid w:val="17367264"/>
    <w:rsid w:val="174F0CF1"/>
    <w:rsid w:val="175D7709"/>
    <w:rsid w:val="17685431"/>
    <w:rsid w:val="177B7D38"/>
    <w:rsid w:val="178A251E"/>
    <w:rsid w:val="17905436"/>
    <w:rsid w:val="17A32DEB"/>
    <w:rsid w:val="17C65369"/>
    <w:rsid w:val="180D5F92"/>
    <w:rsid w:val="181C089E"/>
    <w:rsid w:val="1833416F"/>
    <w:rsid w:val="18445C0E"/>
    <w:rsid w:val="18826408"/>
    <w:rsid w:val="18866CED"/>
    <w:rsid w:val="1887505E"/>
    <w:rsid w:val="18980476"/>
    <w:rsid w:val="18A3365F"/>
    <w:rsid w:val="18A90101"/>
    <w:rsid w:val="191E6BCD"/>
    <w:rsid w:val="191F46F3"/>
    <w:rsid w:val="194505FE"/>
    <w:rsid w:val="195A139E"/>
    <w:rsid w:val="196071E6"/>
    <w:rsid w:val="198202A9"/>
    <w:rsid w:val="19AB103B"/>
    <w:rsid w:val="19C62B5E"/>
    <w:rsid w:val="19C71013"/>
    <w:rsid w:val="19D90D46"/>
    <w:rsid w:val="19EC7F41"/>
    <w:rsid w:val="19FB0CBC"/>
    <w:rsid w:val="1A1324AA"/>
    <w:rsid w:val="1A164190"/>
    <w:rsid w:val="1A4F37AD"/>
    <w:rsid w:val="1A5E1DB7"/>
    <w:rsid w:val="1A5F2CE9"/>
    <w:rsid w:val="1A5F749D"/>
    <w:rsid w:val="1A9A2283"/>
    <w:rsid w:val="1AC35C7E"/>
    <w:rsid w:val="1B2D6E5E"/>
    <w:rsid w:val="1B364B00"/>
    <w:rsid w:val="1B534504"/>
    <w:rsid w:val="1BCC5DF5"/>
    <w:rsid w:val="1BE13EE2"/>
    <w:rsid w:val="1C0703EC"/>
    <w:rsid w:val="1C223DD7"/>
    <w:rsid w:val="1C8820BB"/>
    <w:rsid w:val="1CAE3CB7"/>
    <w:rsid w:val="1CBC2E94"/>
    <w:rsid w:val="1CBF06C7"/>
    <w:rsid w:val="1CEA6981"/>
    <w:rsid w:val="1CF11A2D"/>
    <w:rsid w:val="1CF3211F"/>
    <w:rsid w:val="1D126A49"/>
    <w:rsid w:val="1D217CB0"/>
    <w:rsid w:val="1D28626C"/>
    <w:rsid w:val="1D7569D9"/>
    <w:rsid w:val="1DBA2C3C"/>
    <w:rsid w:val="1DD51824"/>
    <w:rsid w:val="1E177E35"/>
    <w:rsid w:val="1E3D7AF5"/>
    <w:rsid w:val="1E5D7FBB"/>
    <w:rsid w:val="1E631984"/>
    <w:rsid w:val="1EF04B68"/>
    <w:rsid w:val="1F0625DD"/>
    <w:rsid w:val="1F363EC0"/>
    <w:rsid w:val="1F6753EA"/>
    <w:rsid w:val="1F6B68E4"/>
    <w:rsid w:val="1FB43DE7"/>
    <w:rsid w:val="1FBC7140"/>
    <w:rsid w:val="1FE80722"/>
    <w:rsid w:val="20232C35"/>
    <w:rsid w:val="20585115"/>
    <w:rsid w:val="20607ACB"/>
    <w:rsid w:val="20902547"/>
    <w:rsid w:val="20A44C94"/>
    <w:rsid w:val="20A621C7"/>
    <w:rsid w:val="20D334DD"/>
    <w:rsid w:val="20EE1616"/>
    <w:rsid w:val="214B077B"/>
    <w:rsid w:val="21590126"/>
    <w:rsid w:val="216D7EF9"/>
    <w:rsid w:val="217D5CE5"/>
    <w:rsid w:val="218E0D5B"/>
    <w:rsid w:val="21BA320B"/>
    <w:rsid w:val="21DD349D"/>
    <w:rsid w:val="21E379E0"/>
    <w:rsid w:val="21E93AF0"/>
    <w:rsid w:val="21EF2FBC"/>
    <w:rsid w:val="22274D44"/>
    <w:rsid w:val="22365589"/>
    <w:rsid w:val="22513B6F"/>
    <w:rsid w:val="226D4721"/>
    <w:rsid w:val="22910FDC"/>
    <w:rsid w:val="22C11141"/>
    <w:rsid w:val="22C413D0"/>
    <w:rsid w:val="22D1143B"/>
    <w:rsid w:val="22DF6A1B"/>
    <w:rsid w:val="230E24A8"/>
    <w:rsid w:val="23203542"/>
    <w:rsid w:val="23377209"/>
    <w:rsid w:val="23386ADD"/>
    <w:rsid w:val="234D79D4"/>
    <w:rsid w:val="236F6738"/>
    <w:rsid w:val="237D6BE6"/>
    <w:rsid w:val="23827D58"/>
    <w:rsid w:val="23D252FB"/>
    <w:rsid w:val="23D34A58"/>
    <w:rsid w:val="24287BA9"/>
    <w:rsid w:val="244F4789"/>
    <w:rsid w:val="2451627C"/>
    <w:rsid w:val="247E6772"/>
    <w:rsid w:val="248C4A7A"/>
    <w:rsid w:val="248F4E23"/>
    <w:rsid w:val="24B6145F"/>
    <w:rsid w:val="24B82BA3"/>
    <w:rsid w:val="24EB7891"/>
    <w:rsid w:val="24EF6608"/>
    <w:rsid w:val="25202538"/>
    <w:rsid w:val="25921D0E"/>
    <w:rsid w:val="25C66622"/>
    <w:rsid w:val="25DC7BF4"/>
    <w:rsid w:val="25E246C2"/>
    <w:rsid w:val="2610789E"/>
    <w:rsid w:val="262369A2"/>
    <w:rsid w:val="264174FD"/>
    <w:rsid w:val="268C735E"/>
    <w:rsid w:val="268C786C"/>
    <w:rsid w:val="268F0248"/>
    <w:rsid w:val="26D703BB"/>
    <w:rsid w:val="26E376E1"/>
    <w:rsid w:val="26E864D7"/>
    <w:rsid w:val="26EB73F0"/>
    <w:rsid w:val="26F80078"/>
    <w:rsid w:val="2711751C"/>
    <w:rsid w:val="27120DA8"/>
    <w:rsid w:val="27194E78"/>
    <w:rsid w:val="27210864"/>
    <w:rsid w:val="27853FF4"/>
    <w:rsid w:val="27A6670B"/>
    <w:rsid w:val="27B200C7"/>
    <w:rsid w:val="27F95FC1"/>
    <w:rsid w:val="27FC4894"/>
    <w:rsid w:val="280D0539"/>
    <w:rsid w:val="28550131"/>
    <w:rsid w:val="28810F26"/>
    <w:rsid w:val="288A1B89"/>
    <w:rsid w:val="28B9246E"/>
    <w:rsid w:val="28D43526"/>
    <w:rsid w:val="291122AA"/>
    <w:rsid w:val="29192F0D"/>
    <w:rsid w:val="292046DD"/>
    <w:rsid w:val="293610DD"/>
    <w:rsid w:val="294206B6"/>
    <w:rsid w:val="29585CE5"/>
    <w:rsid w:val="297A5632"/>
    <w:rsid w:val="29847FAB"/>
    <w:rsid w:val="29A27369"/>
    <w:rsid w:val="2A353D77"/>
    <w:rsid w:val="2A6814DB"/>
    <w:rsid w:val="2AD521E6"/>
    <w:rsid w:val="2B874034"/>
    <w:rsid w:val="2B8A1EA0"/>
    <w:rsid w:val="2BAC7784"/>
    <w:rsid w:val="2BBE3F87"/>
    <w:rsid w:val="2BE041B6"/>
    <w:rsid w:val="2C73502A"/>
    <w:rsid w:val="2C753C1E"/>
    <w:rsid w:val="2C967825"/>
    <w:rsid w:val="2C9A2B92"/>
    <w:rsid w:val="2CB431B9"/>
    <w:rsid w:val="2CB5608A"/>
    <w:rsid w:val="2CDF621C"/>
    <w:rsid w:val="2CFA32A8"/>
    <w:rsid w:val="2D1063D5"/>
    <w:rsid w:val="2D286250"/>
    <w:rsid w:val="2D61440C"/>
    <w:rsid w:val="2D863D83"/>
    <w:rsid w:val="2D962D7E"/>
    <w:rsid w:val="2D966D2E"/>
    <w:rsid w:val="2DA032B5"/>
    <w:rsid w:val="2E3B3926"/>
    <w:rsid w:val="2EBE7D74"/>
    <w:rsid w:val="2EC456C9"/>
    <w:rsid w:val="2EF73CF0"/>
    <w:rsid w:val="2F237197"/>
    <w:rsid w:val="2F382BD3"/>
    <w:rsid w:val="2F8C34B2"/>
    <w:rsid w:val="2F926249"/>
    <w:rsid w:val="2FD22068"/>
    <w:rsid w:val="2FFD0E93"/>
    <w:rsid w:val="2FFF5FED"/>
    <w:rsid w:val="30183F1E"/>
    <w:rsid w:val="30354AD0"/>
    <w:rsid w:val="30711881"/>
    <w:rsid w:val="30BF3E2C"/>
    <w:rsid w:val="30DE26F3"/>
    <w:rsid w:val="310F36B5"/>
    <w:rsid w:val="312132A7"/>
    <w:rsid w:val="312B7C81"/>
    <w:rsid w:val="312D57A8"/>
    <w:rsid w:val="3143321D"/>
    <w:rsid w:val="317909ED"/>
    <w:rsid w:val="31975317"/>
    <w:rsid w:val="31D43E75"/>
    <w:rsid w:val="31D9148B"/>
    <w:rsid w:val="31E83338"/>
    <w:rsid w:val="32290665"/>
    <w:rsid w:val="32521EAE"/>
    <w:rsid w:val="327318E0"/>
    <w:rsid w:val="32AE2918"/>
    <w:rsid w:val="32B12408"/>
    <w:rsid w:val="32CD262E"/>
    <w:rsid w:val="32D71DDB"/>
    <w:rsid w:val="32F01183"/>
    <w:rsid w:val="32F825DE"/>
    <w:rsid w:val="333716BB"/>
    <w:rsid w:val="33445EB0"/>
    <w:rsid w:val="334A02C4"/>
    <w:rsid w:val="335E7E18"/>
    <w:rsid w:val="33945FB2"/>
    <w:rsid w:val="339B2471"/>
    <w:rsid w:val="33FC0688"/>
    <w:rsid w:val="3409619C"/>
    <w:rsid w:val="34211293"/>
    <w:rsid w:val="344F1ED9"/>
    <w:rsid w:val="346B11DF"/>
    <w:rsid w:val="346C4839"/>
    <w:rsid w:val="349647EC"/>
    <w:rsid w:val="34A55F9D"/>
    <w:rsid w:val="34B41D3C"/>
    <w:rsid w:val="34C92509"/>
    <w:rsid w:val="34DC3D64"/>
    <w:rsid w:val="34DE2B83"/>
    <w:rsid w:val="34F65DF3"/>
    <w:rsid w:val="3553563B"/>
    <w:rsid w:val="364D2448"/>
    <w:rsid w:val="367E6AA5"/>
    <w:rsid w:val="36936576"/>
    <w:rsid w:val="36941E25"/>
    <w:rsid w:val="36E22A05"/>
    <w:rsid w:val="36F16D9F"/>
    <w:rsid w:val="36FD5D83"/>
    <w:rsid w:val="37231617"/>
    <w:rsid w:val="373B495C"/>
    <w:rsid w:val="373F4E47"/>
    <w:rsid w:val="375A306E"/>
    <w:rsid w:val="378D25B5"/>
    <w:rsid w:val="37980946"/>
    <w:rsid w:val="37A25B93"/>
    <w:rsid w:val="37C7142E"/>
    <w:rsid w:val="37D746BF"/>
    <w:rsid w:val="37DB5129"/>
    <w:rsid w:val="38465F1B"/>
    <w:rsid w:val="3873374A"/>
    <w:rsid w:val="38AC7189"/>
    <w:rsid w:val="38C34C43"/>
    <w:rsid w:val="38FF338A"/>
    <w:rsid w:val="38FF6D6E"/>
    <w:rsid w:val="390A63CE"/>
    <w:rsid w:val="39111E53"/>
    <w:rsid w:val="391A43D2"/>
    <w:rsid w:val="3967185D"/>
    <w:rsid w:val="39A54D39"/>
    <w:rsid w:val="39A87CCD"/>
    <w:rsid w:val="39BB17EB"/>
    <w:rsid w:val="39F06F70"/>
    <w:rsid w:val="3A02218F"/>
    <w:rsid w:val="3A0B68A2"/>
    <w:rsid w:val="3A16196B"/>
    <w:rsid w:val="3A371445"/>
    <w:rsid w:val="3A8F74D3"/>
    <w:rsid w:val="3A9F1842"/>
    <w:rsid w:val="3ACC3B6A"/>
    <w:rsid w:val="3AD46C94"/>
    <w:rsid w:val="3ADE73BA"/>
    <w:rsid w:val="3AEA18DF"/>
    <w:rsid w:val="3B0E6200"/>
    <w:rsid w:val="3B307B9A"/>
    <w:rsid w:val="3B4402BD"/>
    <w:rsid w:val="3B457B92"/>
    <w:rsid w:val="3B490AEA"/>
    <w:rsid w:val="3B4C2F55"/>
    <w:rsid w:val="3B4F07BE"/>
    <w:rsid w:val="3B4F20B2"/>
    <w:rsid w:val="3B5129DA"/>
    <w:rsid w:val="3B5D137F"/>
    <w:rsid w:val="3B781D15"/>
    <w:rsid w:val="3B83248C"/>
    <w:rsid w:val="3BA24FE4"/>
    <w:rsid w:val="3BA436D4"/>
    <w:rsid w:val="3BA66882"/>
    <w:rsid w:val="3BFB7875"/>
    <w:rsid w:val="3BFD046C"/>
    <w:rsid w:val="3BFF2436"/>
    <w:rsid w:val="3C0745BC"/>
    <w:rsid w:val="3C0E61D6"/>
    <w:rsid w:val="3C1C362D"/>
    <w:rsid w:val="3C2A6AC6"/>
    <w:rsid w:val="3C2D6FA3"/>
    <w:rsid w:val="3C304306"/>
    <w:rsid w:val="3C656AF1"/>
    <w:rsid w:val="3C773AD6"/>
    <w:rsid w:val="3C7C5B09"/>
    <w:rsid w:val="3C8B3822"/>
    <w:rsid w:val="3C993A2E"/>
    <w:rsid w:val="3CA00051"/>
    <w:rsid w:val="3CBC2545"/>
    <w:rsid w:val="3CE533DA"/>
    <w:rsid w:val="3D073351"/>
    <w:rsid w:val="3D1C6BC8"/>
    <w:rsid w:val="3D2A5291"/>
    <w:rsid w:val="3D3B1A11"/>
    <w:rsid w:val="3DC33358"/>
    <w:rsid w:val="3DDC6098"/>
    <w:rsid w:val="3E026396"/>
    <w:rsid w:val="3E0D0903"/>
    <w:rsid w:val="3E196B3E"/>
    <w:rsid w:val="3E295549"/>
    <w:rsid w:val="3E3770A1"/>
    <w:rsid w:val="3E3A7756"/>
    <w:rsid w:val="3E5B42F0"/>
    <w:rsid w:val="3E9450B8"/>
    <w:rsid w:val="3E991780"/>
    <w:rsid w:val="3F027323"/>
    <w:rsid w:val="3F33495C"/>
    <w:rsid w:val="3F367F1D"/>
    <w:rsid w:val="3F5E1B6B"/>
    <w:rsid w:val="3F5F2A52"/>
    <w:rsid w:val="3F852DD0"/>
    <w:rsid w:val="3FBF080F"/>
    <w:rsid w:val="3FC675E4"/>
    <w:rsid w:val="3FCA77A0"/>
    <w:rsid w:val="3FD046A4"/>
    <w:rsid w:val="3FD876B2"/>
    <w:rsid w:val="3FEA650B"/>
    <w:rsid w:val="3FFB34F5"/>
    <w:rsid w:val="400D49FE"/>
    <w:rsid w:val="40112C9D"/>
    <w:rsid w:val="403B3CF3"/>
    <w:rsid w:val="4059572E"/>
    <w:rsid w:val="406679B7"/>
    <w:rsid w:val="40703903"/>
    <w:rsid w:val="40820918"/>
    <w:rsid w:val="408F2C87"/>
    <w:rsid w:val="40BC4452"/>
    <w:rsid w:val="40BC7544"/>
    <w:rsid w:val="40BE466E"/>
    <w:rsid w:val="40C652D1"/>
    <w:rsid w:val="40D76E81"/>
    <w:rsid w:val="40F47283"/>
    <w:rsid w:val="40FA1BB9"/>
    <w:rsid w:val="41076015"/>
    <w:rsid w:val="411A73CB"/>
    <w:rsid w:val="411E5AF5"/>
    <w:rsid w:val="41284F74"/>
    <w:rsid w:val="413F5BE3"/>
    <w:rsid w:val="415808FF"/>
    <w:rsid w:val="41832C78"/>
    <w:rsid w:val="418F776F"/>
    <w:rsid w:val="41AC1FA1"/>
    <w:rsid w:val="41B20819"/>
    <w:rsid w:val="41B51749"/>
    <w:rsid w:val="41B810BD"/>
    <w:rsid w:val="4201613E"/>
    <w:rsid w:val="422449A5"/>
    <w:rsid w:val="42300D15"/>
    <w:rsid w:val="42417305"/>
    <w:rsid w:val="424E65DB"/>
    <w:rsid w:val="4294765B"/>
    <w:rsid w:val="42B45D29"/>
    <w:rsid w:val="42B94C4C"/>
    <w:rsid w:val="42DB6F03"/>
    <w:rsid w:val="432F016F"/>
    <w:rsid w:val="434A043B"/>
    <w:rsid w:val="43557B07"/>
    <w:rsid w:val="436854A3"/>
    <w:rsid w:val="438C5699"/>
    <w:rsid w:val="438E78A7"/>
    <w:rsid w:val="43A65C2E"/>
    <w:rsid w:val="43E87D0A"/>
    <w:rsid w:val="44030670"/>
    <w:rsid w:val="44036B29"/>
    <w:rsid w:val="44064FEB"/>
    <w:rsid w:val="440A08B0"/>
    <w:rsid w:val="440C56F0"/>
    <w:rsid w:val="442E7457"/>
    <w:rsid w:val="444435F9"/>
    <w:rsid w:val="44550601"/>
    <w:rsid w:val="445E6907"/>
    <w:rsid w:val="44703621"/>
    <w:rsid w:val="44735770"/>
    <w:rsid w:val="449556E6"/>
    <w:rsid w:val="44CB2A89"/>
    <w:rsid w:val="44D04DF5"/>
    <w:rsid w:val="44E70410"/>
    <w:rsid w:val="44EE5D3C"/>
    <w:rsid w:val="45023E5B"/>
    <w:rsid w:val="452845E0"/>
    <w:rsid w:val="45402A0D"/>
    <w:rsid w:val="454B72B1"/>
    <w:rsid w:val="45582CF0"/>
    <w:rsid w:val="455C2120"/>
    <w:rsid w:val="459B6D2C"/>
    <w:rsid w:val="45A858ED"/>
    <w:rsid w:val="45B5636D"/>
    <w:rsid w:val="45C352FB"/>
    <w:rsid w:val="45E00BE3"/>
    <w:rsid w:val="46194DD5"/>
    <w:rsid w:val="461F27A0"/>
    <w:rsid w:val="465C705A"/>
    <w:rsid w:val="466A5E93"/>
    <w:rsid w:val="4670261C"/>
    <w:rsid w:val="467E7B98"/>
    <w:rsid w:val="46804174"/>
    <w:rsid w:val="46871BAB"/>
    <w:rsid w:val="468F4521"/>
    <w:rsid w:val="469B2D81"/>
    <w:rsid w:val="46B7180F"/>
    <w:rsid w:val="46F8773D"/>
    <w:rsid w:val="47091835"/>
    <w:rsid w:val="47296726"/>
    <w:rsid w:val="476A6B80"/>
    <w:rsid w:val="47726399"/>
    <w:rsid w:val="47761043"/>
    <w:rsid w:val="478563C6"/>
    <w:rsid w:val="47860C5B"/>
    <w:rsid w:val="478657BA"/>
    <w:rsid w:val="479F2664"/>
    <w:rsid w:val="47A10846"/>
    <w:rsid w:val="481D7580"/>
    <w:rsid w:val="482374AD"/>
    <w:rsid w:val="48284AC3"/>
    <w:rsid w:val="484C255F"/>
    <w:rsid w:val="486B4307"/>
    <w:rsid w:val="48952158"/>
    <w:rsid w:val="48C01B00"/>
    <w:rsid w:val="48C04CFB"/>
    <w:rsid w:val="48F50E49"/>
    <w:rsid w:val="490C7F41"/>
    <w:rsid w:val="49483C36"/>
    <w:rsid w:val="49496F1B"/>
    <w:rsid w:val="494D658F"/>
    <w:rsid w:val="4953791E"/>
    <w:rsid w:val="4972249A"/>
    <w:rsid w:val="497E1D08"/>
    <w:rsid w:val="498E22A5"/>
    <w:rsid w:val="49FA7588"/>
    <w:rsid w:val="4A0B4198"/>
    <w:rsid w:val="4A0F1211"/>
    <w:rsid w:val="4A1041F9"/>
    <w:rsid w:val="4A1515AA"/>
    <w:rsid w:val="4A22641B"/>
    <w:rsid w:val="4A3757E6"/>
    <w:rsid w:val="4A4724EE"/>
    <w:rsid w:val="4A6F3010"/>
    <w:rsid w:val="4B6F790E"/>
    <w:rsid w:val="4B7D0C82"/>
    <w:rsid w:val="4BA12F59"/>
    <w:rsid w:val="4BB53D52"/>
    <w:rsid w:val="4BBF272D"/>
    <w:rsid w:val="4BD94772"/>
    <w:rsid w:val="4C3115AC"/>
    <w:rsid w:val="4C523EBC"/>
    <w:rsid w:val="4C583BC9"/>
    <w:rsid w:val="4C5F5C1B"/>
    <w:rsid w:val="4C710A03"/>
    <w:rsid w:val="4C9B217B"/>
    <w:rsid w:val="4CE437C3"/>
    <w:rsid w:val="4CE51825"/>
    <w:rsid w:val="4D122032"/>
    <w:rsid w:val="4D2717ED"/>
    <w:rsid w:val="4D435F2B"/>
    <w:rsid w:val="4D46208F"/>
    <w:rsid w:val="4D64659D"/>
    <w:rsid w:val="4D910D42"/>
    <w:rsid w:val="4D956757"/>
    <w:rsid w:val="4DA52685"/>
    <w:rsid w:val="4DAE5A6A"/>
    <w:rsid w:val="4DCA5E84"/>
    <w:rsid w:val="4E041396"/>
    <w:rsid w:val="4E1B5B17"/>
    <w:rsid w:val="4E5C54C6"/>
    <w:rsid w:val="4E886D1C"/>
    <w:rsid w:val="4E8B2268"/>
    <w:rsid w:val="4EB37166"/>
    <w:rsid w:val="4EC4324C"/>
    <w:rsid w:val="4ECC7F56"/>
    <w:rsid w:val="4EE530D5"/>
    <w:rsid w:val="4F8B46CF"/>
    <w:rsid w:val="4FC04F1B"/>
    <w:rsid w:val="4FD74499"/>
    <w:rsid w:val="4FD80B7D"/>
    <w:rsid w:val="4FDF015D"/>
    <w:rsid w:val="4FE37AC5"/>
    <w:rsid w:val="4FFF7BCB"/>
    <w:rsid w:val="5075461D"/>
    <w:rsid w:val="50A53155"/>
    <w:rsid w:val="50E16B9D"/>
    <w:rsid w:val="510460CD"/>
    <w:rsid w:val="51143E36"/>
    <w:rsid w:val="511765D6"/>
    <w:rsid w:val="51696251"/>
    <w:rsid w:val="51720D2F"/>
    <w:rsid w:val="51AA0338"/>
    <w:rsid w:val="51C03C12"/>
    <w:rsid w:val="51C93B20"/>
    <w:rsid w:val="51D8395D"/>
    <w:rsid w:val="51F779E0"/>
    <w:rsid w:val="51FF0643"/>
    <w:rsid w:val="520B7E05"/>
    <w:rsid w:val="521C7446"/>
    <w:rsid w:val="52596F9E"/>
    <w:rsid w:val="52601726"/>
    <w:rsid w:val="52841E46"/>
    <w:rsid w:val="528A34C9"/>
    <w:rsid w:val="529E30E3"/>
    <w:rsid w:val="52EC1DFE"/>
    <w:rsid w:val="530F48B5"/>
    <w:rsid w:val="53327A71"/>
    <w:rsid w:val="5338074B"/>
    <w:rsid w:val="53800528"/>
    <w:rsid w:val="53A75868"/>
    <w:rsid w:val="53C5790E"/>
    <w:rsid w:val="53D0673A"/>
    <w:rsid w:val="54482775"/>
    <w:rsid w:val="54921C42"/>
    <w:rsid w:val="54B35714"/>
    <w:rsid w:val="54BB5EF8"/>
    <w:rsid w:val="54BC6EED"/>
    <w:rsid w:val="54D23DEC"/>
    <w:rsid w:val="55436A98"/>
    <w:rsid w:val="554F7B33"/>
    <w:rsid w:val="55883E53"/>
    <w:rsid w:val="55EC7130"/>
    <w:rsid w:val="560F6ACA"/>
    <w:rsid w:val="561262FF"/>
    <w:rsid w:val="56811F6E"/>
    <w:rsid w:val="56816EBA"/>
    <w:rsid w:val="56AF4615"/>
    <w:rsid w:val="56B7773E"/>
    <w:rsid w:val="56C76ADD"/>
    <w:rsid w:val="56CA2CBC"/>
    <w:rsid w:val="56EB73E7"/>
    <w:rsid w:val="56ED5DAB"/>
    <w:rsid w:val="57041E39"/>
    <w:rsid w:val="57166917"/>
    <w:rsid w:val="573C1A3D"/>
    <w:rsid w:val="574626AD"/>
    <w:rsid w:val="57545F54"/>
    <w:rsid w:val="575E5D20"/>
    <w:rsid w:val="577E53D0"/>
    <w:rsid w:val="578178A5"/>
    <w:rsid w:val="57AB52E9"/>
    <w:rsid w:val="57B8376D"/>
    <w:rsid w:val="57CA54AD"/>
    <w:rsid w:val="57D32935"/>
    <w:rsid w:val="57F56770"/>
    <w:rsid w:val="581B07BE"/>
    <w:rsid w:val="581C6849"/>
    <w:rsid w:val="582F6636"/>
    <w:rsid w:val="583A0626"/>
    <w:rsid w:val="5846521D"/>
    <w:rsid w:val="58737694"/>
    <w:rsid w:val="588D105E"/>
    <w:rsid w:val="58A12453"/>
    <w:rsid w:val="58C568F7"/>
    <w:rsid w:val="58D8599D"/>
    <w:rsid w:val="590B7B13"/>
    <w:rsid w:val="59174850"/>
    <w:rsid w:val="593B05EB"/>
    <w:rsid w:val="593F2982"/>
    <w:rsid w:val="59417793"/>
    <w:rsid w:val="59D97ACC"/>
    <w:rsid w:val="59FB0A07"/>
    <w:rsid w:val="59FB3F6D"/>
    <w:rsid w:val="59FD378B"/>
    <w:rsid w:val="5A381251"/>
    <w:rsid w:val="5A6F2C36"/>
    <w:rsid w:val="5A8A39A1"/>
    <w:rsid w:val="5ADC08C1"/>
    <w:rsid w:val="5B020721"/>
    <w:rsid w:val="5B2C65A4"/>
    <w:rsid w:val="5B801D1B"/>
    <w:rsid w:val="5B975D90"/>
    <w:rsid w:val="5BA629A3"/>
    <w:rsid w:val="5BB273F7"/>
    <w:rsid w:val="5BD40D92"/>
    <w:rsid w:val="5BD70275"/>
    <w:rsid w:val="5C237623"/>
    <w:rsid w:val="5C460E44"/>
    <w:rsid w:val="5CD54DC2"/>
    <w:rsid w:val="5CEC1C33"/>
    <w:rsid w:val="5CF039A9"/>
    <w:rsid w:val="5CFA24EF"/>
    <w:rsid w:val="5D8F567B"/>
    <w:rsid w:val="5D9E7EEF"/>
    <w:rsid w:val="5DBD13D4"/>
    <w:rsid w:val="5DC82230"/>
    <w:rsid w:val="5DE6038D"/>
    <w:rsid w:val="5DED613B"/>
    <w:rsid w:val="5E1C2478"/>
    <w:rsid w:val="5E284C5A"/>
    <w:rsid w:val="5E585321"/>
    <w:rsid w:val="5E8C2E88"/>
    <w:rsid w:val="5EB601DD"/>
    <w:rsid w:val="5EC056E7"/>
    <w:rsid w:val="5EC54B5B"/>
    <w:rsid w:val="5EE16635"/>
    <w:rsid w:val="5EE758A1"/>
    <w:rsid w:val="5F0D37FF"/>
    <w:rsid w:val="5F252BF6"/>
    <w:rsid w:val="5F61293D"/>
    <w:rsid w:val="5F6378BB"/>
    <w:rsid w:val="5F7C2DD2"/>
    <w:rsid w:val="5FB87DC0"/>
    <w:rsid w:val="60017D91"/>
    <w:rsid w:val="600B1C4F"/>
    <w:rsid w:val="602A4C42"/>
    <w:rsid w:val="603316EF"/>
    <w:rsid w:val="60744343"/>
    <w:rsid w:val="60A8262C"/>
    <w:rsid w:val="60C13BDC"/>
    <w:rsid w:val="60EA2E71"/>
    <w:rsid w:val="610B331B"/>
    <w:rsid w:val="61157EC1"/>
    <w:rsid w:val="61202383"/>
    <w:rsid w:val="61291962"/>
    <w:rsid w:val="613F280A"/>
    <w:rsid w:val="61402E72"/>
    <w:rsid w:val="616C34CD"/>
    <w:rsid w:val="61923801"/>
    <w:rsid w:val="61B41A38"/>
    <w:rsid w:val="61CC4FDE"/>
    <w:rsid w:val="61E22918"/>
    <w:rsid w:val="61EA6C19"/>
    <w:rsid w:val="623205C0"/>
    <w:rsid w:val="624A2889"/>
    <w:rsid w:val="624E31A6"/>
    <w:rsid w:val="625911EA"/>
    <w:rsid w:val="627A56F3"/>
    <w:rsid w:val="62A0377C"/>
    <w:rsid w:val="62A87A55"/>
    <w:rsid w:val="62AD3FF0"/>
    <w:rsid w:val="62E36641"/>
    <w:rsid w:val="62EE1E33"/>
    <w:rsid w:val="62F3756C"/>
    <w:rsid w:val="62FA589E"/>
    <w:rsid w:val="63136D95"/>
    <w:rsid w:val="633F6659"/>
    <w:rsid w:val="63605BF4"/>
    <w:rsid w:val="639C40D8"/>
    <w:rsid w:val="63BA6ABF"/>
    <w:rsid w:val="63E53A13"/>
    <w:rsid w:val="63E70A36"/>
    <w:rsid w:val="63FE5D1E"/>
    <w:rsid w:val="64006110"/>
    <w:rsid w:val="641618E4"/>
    <w:rsid w:val="641914A4"/>
    <w:rsid w:val="64220B73"/>
    <w:rsid w:val="64585A67"/>
    <w:rsid w:val="64803865"/>
    <w:rsid w:val="649410BE"/>
    <w:rsid w:val="64AD03D2"/>
    <w:rsid w:val="64D717F6"/>
    <w:rsid w:val="64F5310B"/>
    <w:rsid w:val="65170CE7"/>
    <w:rsid w:val="65400AF1"/>
    <w:rsid w:val="656960A7"/>
    <w:rsid w:val="656C203B"/>
    <w:rsid w:val="6585041D"/>
    <w:rsid w:val="65B810D9"/>
    <w:rsid w:val="660E220A"/>
    <w:rsid w:val="663B7203"/>
    <w:rsid w:val="666D1BC7"/>
    <w:rsid w:val="66860EDB"/>
    <w:rsid w:val="668E08CF"/>
    <w:rsid w:val="668F1748"/>
    <w:rsid w:val="66BE5808"/>
    <w:rsid w:val="66D91C48"/>
    <w:rsid w:val="670C0300"/>
    <w:rsid w:val="676236F6"/>
    <w:rsid w:val="678371C8"/>
    <w:rsid w:val="67C45A0D"/>
    <w:rsid w:val="67C779FD"/>
    <w:rsid w:val="67DB51F2"/>
    <w:rsid w:val="68095C5D"/>
    <w:rsid w:val="682409AB"/>
    <w:rsid w:val="683125AA"/>
    <w:rsid w:val="683F3A37"/>
    <w:rsid w:val="684D3A5E"/>
    <w:rsid w:val="688D79D8"/>
    <w:rsid w:val="68A22F2A"/>
    <w:rsid w:val="68A95221"/>
    <w:rsid w:val="68D74A47"/>
    <w:rsid w:val="68F0088D"/>
    <w:rsid w:val="68F33D25"/>
    <w:rsid w:val="692C7B17"/>
    <w:rsid w:val="69407E39"/>
    <w:rsid w:val="695A03FD"/>
    <w:rsid w:val="69630625"/>
    <w:rsid w:val="696F5C56"/>
    <w:rsid w:val="69967AE1"/>
    <w:rsid w:val="69C66E73"/>
    <w:rsid w:val="69F74CBB"/>
    <w:rsid w:val="6A427FE8"/>
    <w:rsid w:val="6A7A5B63"/>
    <w:rsid w:val="6AEF34F2"/>
    <w:rsid w:val="6AF33619"/>
    <w:rsid w:val="6B030252"/>
    <w:rsid w:val="6B190CE8"/>
    <w:rsid w:val="6B4F2F36"/>
    <w:rsid w:val="6B5E41D4"/>
    <w:rsid w:val="6B685053"/>
    <w:rsid w:val="6B686634"/>
    <w:rsid w:val="6B6A2B79"/>
    <w:rsid w:val="6B790453"/>
    <w:rsid w:val="6BD95990"/>
    <w:rsid w:val="6C7728E7"/>
    <w:rsid w:val="6C7B4AD3"/>
    <w:rsid w:val="6C997B00"/>
    <w:rsid w:val="6C9E6F7E"/>
    <w:rsid w:val="6D050DAB"/>
    <w:rsid w:val="6D0F1C2A"/>
    <w:rsid w:val="6D38150A"/>
    <w:rsid w:val="6D426C69"/>
    <w:rsid w:val="6D4E0963"/>
    <w:rsid w:val="6D6D735E"/>
    <w:rsid w:val="6D784D2B"/>
    <w:rsid w:val="6DED7D72"/>
    <w:rsid w:val="6DF234F6"/>
    <w:rsid w:val="6DF700EF"/>
    <w:rsid w:val="6E06500D"/>
    <w:rsid w:val="6E0F5EEF"/>
    <w:rsid w:val="6E110100"/>
    <w:rsid w:val="6E1861F3"/>
    <w:rsid w:val="6E22773B"/>
    <w:rsid w:val="6E3A41CC"/>
    <w:rsid w:val="6E5E1314"/>
    <w:rsid w:val="6E7F4046"/>
    <w:rsid w:val="6E8201DA"/>
    <w:rsid w:val="6E8D2E7F"/>
    <w:rsid w:val="6EB83BFB"/>
    <w:rsid w:val="6EC0469E"/>
    <w:rsid w:val="6ED479BA"/>
    <w:rsid w:val="6EE0230D"/>
    <w:rsid w:val="6EE80AA8"/>
    <w:rsid w:val="6F321DFD"/>
    <w:rsid w:val="6F95564C"/>
    <w:rsid w:val="6FB70357"/>
    <w:rsid w:val="6FC60A48"/>
    <w:rsid w:val="6FD74555"/>
    <w:rsid w:val="6FEB6537"/>
    <w:rsid w:val="700B2C33"/>
    <w:rsid w:val="70622071"/>
    <w:rsid w:val="706A1CC3"/>
    <w:rsid w:val="706E6C67"/>
    <w:rsid w:val="70794917"/>
    <w:rsid w:val="70BE6B15"/>
    <w:rsid w:val="71052109"/>
    <w:rsid w:val="714479C8"/>
    <w:rsid w:val="716D3280"/>
    <w:rsid w:val="71BB2380"/>
    <w:rsid w:val="71BE4FB5"/>
    <w:rsid w:val="71E44BEA"/>
    <w:rsid w:val="71FC32A4"/>
    <w:rsid w:val="723B4C30"/>
    <w:rsid w:val="7240246E"/>
    <w:rsid w:val="726970D1"/>
    <w:rsid w:val="72704DCE"/>
    <w:rsid w:val="728D78E3"/>
    <w:rsid w:val="72B461BC"/>
    <w:rsid w:val="72CC236B"/>
    <w:rsid w:val="72D27981"/>
    <w:rsid w:val="72D84AE1"/>
    <w:rsid w:val="72DC29C5"/>
    <w:rsid w:val="73166260"/>
    <w:rsid w:val="73552361"/>
    <w:rsid w:val="735A1725"/>
    <w:rsid w:val="73697BBA"/>
    <w:rsid w:val="73805774"/>
    <w:rsid w:val="73922C6D"/>
    <w:rsid w:val="73A62168"/>
    <w:rsid w:val="73F804BA"/>
    <w:rsid w:val="7447614D"/>
    <w:rsid w:val="74485A21"/>
    <w:rsid w:val="745848E6"/>
    <w:rsid w:val="74803566"/>
    <w:rsid w:val="7499002B"/>
    <w:rsid w:val="74B66E2F"/>
    <w:rsid w:val="74D26E25"/>
    <w:rsid w:val="74E120FE"/>
    <w:rsid w:val="74E27C24"/>
    <w:rsid w:val="750C2B28"/>
    <w:rsid w:val="752F1E9B"/>
    <w:rsid w:val="755500D7"/>
    <w:rsid w:val="75695C4F"/>
    <w:rsid w:val="756F513B"/>
    <w:rsid w:val="757A644D"/>
    <w:rsid w:val="75AA69ED"/>
    <w:rsid w:val="75B23A9A"/>
    <w:rsid w:val="75CD2682"/>
    <w:rsid w:val="76231E53"/>
    <w:rsid w:val="763D0D23"/>
    <w:rsid w:val="765B7685"/>
    <w:rsid w:val="766C567F"/>
    <w:rsid w:val="768E5C35"/>
    <w:rsid w:val="76DC3F25"/>
    <w:rsid w:val="76F15858"/>
    <w:rsid w:val="76FD6463"/>
    <w:rsid w:val="76FF4D47"/>
    <w:rsid w:val="77071BC4"/>
    <w:rsid w:val="77547B96"/>
    <w:rsid w:val="77882833"/>
    <w:rsid w:val="778C4803"/>
    <w:rsid w:val="77A2369A"/>
    <w:rsid w:val="77A4682F"/>
    <w:rsid w:val="77C4430A"/>
    <w:rsid w:val="781A2186"/>
    <w:rsid w:val="782B3690"/>
    <w:rsid w:val="78335C43"/>
    <w:rsid w:val="786C3377"/>
    <w:rsid w:val="788C2381"/>
    <w:rsid w:val="78910B8B"/>
    <w:rsid w:val="78AE2A00"/>
    <w:rsid w:val="78D16894"/>
    <w:rsid w:val="78D45B66"/>
    <w:rsid w:val="78E0459F"/>
    <w:rsid w:val="78E76353"/>
    <w:rsid w:val="792E2241"/>
    <w:rsid w:val="79554E68"/>
    <w:rsid w:val="797A7275"/>
    <w:rsid w:val="799F4BF4"/>
    <w:rsid w:val="79AC0800"/>
    <w:rsid w:val="79E41D48"/>
    <w:rsid w:val="79E41D86"/>
    <w:rsid w:val="79FF3C35"/>
    <w:rsid w:val="7A1001C8"/>
    <w:rsid w:val="7A4822D7"/>
    <w:rsid w:val="7A7E2C20"/>
    <w:rsid w:val="7A911ED0"/>
    <w:rsid w:val="7AB0526B"/>
    <w:rsid w:val="7AB83901"/>
    <w:rsid w:val="7AC54B94"/>
    <w:rsid w:val="7AE177F7"/>
    <w:rsid w:val="7AEA7832"/>
    <w:rsid w:val="7AF52206"/>
    <w:rsid w:val="7B252618"/>
    <w:rsid w:val="7B485C3A"/>
    <w:rsid w:val="7B54616F"/>
    <w:rsid w:val="7B551150"/>
    <w:rsid w:val="7B7D06A6"/>
    <w:rsid w:val="7BA22FE1"/>
    <w:rsid w:val="7BA975EE"/>
    <w:rsid w:val="7BB0282A"/>
    <w:rsid w:val="7BB64C88"/>
    <w:rsid w:val="7BE424D4"/>
    <w:rsid w:val="7BF75136"/>
    <w:rsid w:val="7C0633E6"/>
    <w:rsid w:val="7C2A25DC"/>
    <w:rsid w:val="7C5C031B"/>
    <w:rsid w:val="7C5E7C74"/>
    <w:rsid w:val="7C5F6004"/>
    <w:rsid w:val="7C6333BC"/>
    <w:rsid w:val="7C761448"/>
    <w:rsid w:val="7C84200B"/>
    <w:rsid w:val="7C993826"/>
    <w:rsid w:val="7CAA54CB"/>
    <w:rsid w:val="7CAF2AE1"/>
    <w:rsid w:val="7CCE06C4"/>
    <w:rsid w:val="7D060228"/>
    <w:rsid w:val="7D2E6410"/>
    <w:rsid w:val="7D350BAF"/>
    <w:rsid w:val="7D8308F5"/>
    <w:rsid w:val="7D920F62"/>
    <w:rsid w:val="7DA636FB"/>
    <w:rsid w:val="7DD36212"/>
    <w:rsid w:val="7DFD787D"/>
    <w:rsid w:val="7DFF35F5"/>
    <w:rsid w:val="7E334D49"/>
    <w:rsid w:val="7E3C2153"/>
    <w:rsid w:val="7E4B14EF"/>
    <w:rsid w:val="7E687183"/>
    <w:rsid w:val="7E880EA0"/>
    <w:rsid w:val="7E8B66BC"/>
    <w:rsid w:val="7EAF64E7"/>
    <w:rsid w:val="7EED054A"/>
    <w:rsid w:val="7EEE0E2F"/>
    <w:rsid w:val="7F006D36"/>
    <w:rsid w:val="7F2100D3"/>
    <w:rsid w:val="7F286B7B"/>
    <w:rsid w:val="7F5C1E83"/>
    <w:rsid w:val="7F77458D"/>
    <w:rsid w:val="7F8518D8"/>
    <w:rsid w:val="7FA823A7"/>
    <w:rsid w:val="7FBD1B96"/>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paragraph" w:styleId="4">
    <w:name w:val="heading 1"/>
    <w:basedOn w:val="1"/>
    <w:next w:val="1"/>
    <w:link w:val="73"/>
    <w:qFormat/>
    <w:uiPriority w:val="9"/>
    <w:pPr>
      <w:keepNext/>
      <w:spacing w:before="240" w:after="60"/>
      <w:outlineLvl w:val="0"/>
    </w:pPr>
    <w:rPr>
      <w:rFonts w:ascii="Cambria" w:hAnsi="Cambria"/>
      <w:b/>
      <w:bCs/>
      <w:kern w:val="32"/>
      <w:sz w:val="32"/>
      <w:szCs w:val="32"/>
    </w:rPr>
  </w:style>
  <w:style w:type="paragraph" w:styleId="5">
    <w:name w:val="heading 2"/>
    <w:basedOn w:val="4"/>
    <w:next w:val="6"/>
    <w:link w:val="74"/>
    <w:qFormat/>
    <w:uiPriority w:val="9"/>
    <w:pPr>
      <w:keepNext/>
      <w:spacing w:before="240" w:after="60"/>
      <w:outlineLvl w:val="1"/>
    </w:pPr>
    <w:rPr>
      <w:rFonts w:ascii="Cambria" w:hAnsi="Cambria"/>
      <w:i/>
      <w:iCs/>
      <w:sz w:val="28"/>
      <w:szCs w:val="28"/>
    </w:rPr>
  </w:style>
  <w:style w:type="paragraph" w:styleId="6">
    <w:name w:val="heading 3"/>
    <w:basedOn w:val="1"/>
    <w:next w:val="1"/>
    <w:link w:val="75"/>
    <w:qFormat/>
    <w:uiPriority w:val="9"/>
    <w:pPr>
      <w:keepNext/>
      <w:spacing w:before="240" w:after="60"/>
      <w:outlineLvl w:val="2"/>
    </w:pPr>
    <w:rPr>
      <w:rFonts w:ascii="Cambria" w:hAnsi="Cambria"/>
      <w:b/>
      <w:bCs/>
      <w:sz w:val="26"/>
      <w:szCs w:val="26"/>
    </w:rPr>
  </w:style>
  <w:style w:type="paragraph" w:styleId="7">
    <w:name w:val="heading 4"/>
    <w:basedOn w:val="1"/>
    <w:next w:val="1"/>
    <w:link w:val="76"/>
    <w:qFormat/>
    <w:uiPriority w:val="9"/>
    <w:pPr>
      <w:keepNext/>
      <w:spacing w:before="240" w:after="60"/>
      <w:outlineLvl w:val="3"/>
    </w:pPr>
    <w:rPr>
      <w:b/>
      <w:bCs/>
      <w:sz w:val="28"/>
      <w:szCs w:val="28"/>
    </w:rPr>
  </w:style>
  <w:style w:type="paragraph" w:styleId="8">
    <w:name w:val="heading 5"/>
    <w:basedOn w:val="1"/>
    <w:next w:val="1"/>
    <w:link w:val="77"/>
    <w:qFormat/>
    <w:uiPriority w:val="9"/>
    <w:pPr>
      <w:spacing w:before="240" w:after="60"/>
      <w:outlineLvl w:val="4"/>
    </w:pPr>
    <w:rPr>
      <w:b/>
      <w:bCs/>
      <w:i/>
      <w:iCs/>
      <w:sz w:val="26"/>
      <w:szCs w:val="26"/>
    </w:rPr>
  </w:style>
  <w:style w:type="paragraph" w:styleId="9">
    <w:name w:val="heading 6"/>
    <w:basedOn w:val="1"/>
    <w:next w:val="1"/>
    <w:link w:val="78"/>
    <w:qFormat/>
    <w:uiPriority w:val="9"/>
    <w:pPr>
      <w:spacing w:before="240" w:after="60"/>
      <w:outlineLvl w:val="5"/>
    </w:pPr>
    <w:rPr>
      <w:b/>
      <w:bCs/>
      <w:sz w:val="20"/>
      <w:szCs w:val="20"/>
    </w:rPr>
  </w:style>
  <w:style w:type="paragraph" w:styleId="10">
    <w:name w:val="heading 7"/>
    <w:basedOn w:val="1"/>
    <w:next w:val="1"/>
    <w:link w:val="79"/>
    <w:qFormat/>
    <w:uiPriority w:val="9"/>
    <w:pPr>
      <w:spacing w:before="240" w:after="60"/>
      <w:outlineLvl w:val="6"/>
    </w:pPr>
  </w:style>
  <w:style w:type="paragraph" w:styleId="11">
    <w:name w:val="heading 8"/>
    <w:basedOn w:val="1"/>
    <w:next w:val="1"/>
    <w:link w:val="80"/>
    <w:qFormat/>
    <w:uiPriority w:val="9"/>
    <w:pPr>
      <w:spacing w:before="240" w:after="60"/>
      <w:outlineLvl w:val="7"/>
    </w:pPr>
    <w:rPr>
      <w:i/>
      <w:iCs/>
    </w:rPr>
  </w:style>
  <w:style w:type="paragraph" w:styleId="12">
    <w:name w:val="heading 9"/>
    <w:basedOn w:val="1"/>
    <w:next w:val="1"/>
    <w:link w:val="81"/>
    <w:qFormat/>
    <w:uiPriority w:val="9"/>
    <w:pPr>
      <w:spacing w:before="240" w:after="60"/>
      <w:outlineLvl w:val="8"/>
    </w:pPr>
    <w:rPr>
      <w:rFonts w:ascii="Cambria" w:hAnsi="Cambria"/>
      <w:sz w:val="20"/>
      <w:szCs w:val="20"/>
    </w:rPr>
  </w:style>
  <w:style w:type="character" w:default="1" w:styleId="53">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link w:val="90"/>
    <w:qFormat/>
    <w:uiPriority w:val="11"/>
    <w:pPr>
      <w:spacing w:after="60"/>
      <w:jc w:val="center"/>
      <w:outlineLvl w:val="1"/>
    </w:pPr>
    <w:rPr>
      <w:rFonts w:ascii="Cambria" w:hAnsi="Cambria"/>
    </w:rPr>
  </w:style>
  <w:style w:type="paragraph" w:styleId="13">
    <w:name w:val="toc 7"/>
    <w:basedOn w:val="1"/>
    <w:next w:val="1"/>
    <w:qFormat/>
    <w:uiPriority w:val="0"/>
    <w:pPr>
      <w:ind w:left="1260"/>
    </w:pPr>
    <w:rPr>
      <w:szCs w:val="21"/>
    </w:rPr>
  </w:style>
  <w:style w:type="paragraph" w:styleId="14">
    <w:name w:val="table of authorities"/>
    <w:next w:val="1"/>
    <w:qFormat/>
    <w:uiPriority w:val="0"/>
    <w:pPr>
      <w:widowControl w:val="0"/>
      <w:spacing w:before="100" w:beforeAutospacing="1" w:after="100" w:afterAutospacing="1"/>
      <w:ind w:left="420" w:leftChars="200"/>
      <w:jc w:val="both"/>
    </w:pPr>
    <w:rPr>
      <w:rFonts w:ascii="Calibri" w:hAnsi="Calibri" w:eastAsia="宋体" w:cs="Times New Roman"/>
      <w:kern w:val="2"/>
      <w:sz w:val="21"/>
      <w:szCs w:val="21"/>
      <w:lang w:val="en-US" w:eastAsia="zh-CN" w:bidi="ar-SA"/>
    </w:rPr>
  </w:style>
  <w:style w:type="paragraph" w:styleId="15">
    <w:name w:val="Normal Indent"/>
    <w:basedOn w:val="1"/>
    <w:link w:val="82"/>
    <w:qFormat/>
    <w:uiPriority w:val="0"/>
    <w:pPr>
      <w:ind w:firstLine="420"/>
    </w:pPr>
    <w:rPr>
      <w:kern w:val="2"/>
      <w:sz w:val="21"/>
      <w:szCs w:val="20"/>
    </w:rPr>
  </w:style>
  <w:style w:type="paragraph" w:styleId="16">
    <w:name w:val="caption"/>
    <w:basedOn w:val="1"/>
    <w:next w:val="1"/>
    <w:qFormat/>
    <w:uiPriority w:val="35"/>
    <w:pPr>
      <w:spacing w:before="152" w:after="160" w:line="360" w:lineRule="auto"/>
    </w:pPr>
    <w:rPr>
      <w:rFonts w:ascii="Arial" w:hAnsi="Arial" w:eastAsia="黑体"/>
      <w:kern w:val="2"/>
      <w:sz w:val="20"/>
    </w:rPr>
  </w:style>
  <w:style w:type="paragraph" w:styleId="17">
    <w:name w:val="Document Map"/>
    <w:basedOn w:val="1"/>
    <w:qFormat/>
    <w:uiPriority w:val="0"/>
    <w:pPr>
      <w:shd w:val="clear" w:color="auto" w:fill="000080"/>
    </w:pPr>
  </w:style>
  <w:style w:type="paragraph" w:styleId="18">
    <w:name w:val="annotation text"/>
    <w:basedOn w:val="1"/>
    <w:link w:val="83"/>
    <w:qFormat/>
    <w:uiPriority w:val="0"/>
    <w:rPr>
      <w:rFonts w:ascii="宋体"/>
      <w:sz w:val="34"/>
      <w:szCs w:val="20"/>
    </w:rPr>
  </w:style>
  <w:style w:type="paragraph" w:styleId="19">
    <w:name w:val="Salutation"/>
    <w:basedOn w:val="1"/>
    <w:next w:val="1"/>
    <w:link w:val="84"/>
    <w:qFormat/>
    <w:uiPriority w:val="0"/>
    <w:rPr>
      <w:rFonts w:ascii="宋体" w:eastAsia="黑体"/>
      <w:kern w:val="2"/>
      <w:sz w:val="34"/>
      <w:szCs w:val="20"/>
    </w:rPr>
  </w:style>
  <w:style w:type="paragraph" w:styleId="20">
    <w:name w:val="Body Text 3"/>
    <w:basedOn w:val="1"/>
    <w:next w:val="1"/>
    <w:qFormat/>
    <w:uiPriority w:val="0"/>
    <w:pPr>
      <w:spacing w:line="500" w:lineRule="exact"/>
    </w:pPr>
    <w:rPr>
      <w:b/>
      <w:bCs/>
    </w:rPr>
  </w:style>
  <w:style w:type="paragraph" w:styleId="21">
    <w:name w:val="Body Text Indent"/>
    <w:basedOn w:val="1"/>
    <w:link w:val="85"/>
    <w:qFormat/>
    <w:uiPriority w:val="0"/>
    <w:pPr>
      <w:ind w:firstLine="630"/>
    </w:pPr>
    <w:rPr>
      <w:rFonts w:ascii="宋体"/>
      <w:sz w:val="32"/>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line="400" w:lineRule="exact"/>
      <w:ind w:left="-359" w:leftChars="-171" w:right="-687" w:rightChars="-327" w:firstLine="720"/>
    </w:pPr>
    <w:rPr>
      <w:rFonts w:ascii="宋体" w:hAnsi="宋体"/>
      <w:sz w:val="28"/>
    </w:rPr>
  </w:style>
  <w:style w:type="paragraph" w:styleId="24">
    <w:name w:val="toc 5"/>
    <w:basedOn w:val="1"/>
    <w:next w:val="1"/>
    <w:qFormat/>
    <w:uiPriority w:val="0"/>
    <w:pPr>
      <w:ind w:left="840"/>
    </w:pPr>
    <w:rPr>
      <w:szCs w:val="21"/>
    </w:rPr>
  </w:style>
  <w:style w:type="paragraph" w:styleId="25">
    <w:name w:val="toc 3"/>
    <w:basedOn w:val="1"/>
    <w:next w:val="1"/>
    <w:qFormat/>
    <w:uiPriority w:val="0"/>
    <w:pPr>
      <w:ind w:left="420"/>
    </w:pPr>
    <w:rPr>
      <w:i/>
      <w:iCs/>
    </w:rPr>
  </w:style>
  <w:style w:type="paragraph" w:styleId="26">
    <w:name w:val="Plain Text"/>
    <w:basedOn w:val="1"/>
    <w:link w:val="72"/>
    <w:qFormat/>
    <w:uiPriority w:val="0"/>
    <w:pPr>
      <w:widowControl w:val="0"/>
      <w:autoSpaceDE w:val="0"/>
      <w:autoSpaceDN w:val="0"/>
      <w:adjustRightInd w:val="0"/>
      <w:jc w:val="both"/>
    </w:pPr>
    <w:rPr>
      <w:rFonts w:ascii="宋体" w:hAnsi="Courier New"/>
      <w:kern w:val="2"/>
      <w:sz w:val="21"/>
      <w:szCs w:val="21"/>
    </w:rPr>
  </w:style>
  <w:style w:type="paragraph" w:styleId="27">
    <w:name w:val="toc 8"/>
    <w:basedOn w:val="1"/>
    <w:next w:val="1"/>
    <w:qFormat/>
    <w:uiPriority w:val="0"/>
    <w:pPr>
      <w:ind w:left="1470"/>
    </w:pPr>
    <w:rPr>
      <w:szCs w:val="21"/>
    </w:rPr>
  </w:style>
  <w:style w:type="paragraph" w:styleId="28">
    <w:name w:val="Date"/>
    <w:basedOn w:val="1"/>
    <w:next w:val="1"/>
    <w:link w:val="86"/>
    <w:qFormat/>
    <w:uiPriority w:val="0"/>
    <w:rPr>
      <w:rFonts w:ascii="宋体" w:eastAsia="黑体"/>
      <w:sz w:val="36"/>
      <w:szCs w:val="20"/>
    </w:rPr>
  </w:style>
  <w:style w:type="paragraph" w:styleId="29">
    <w:name w:val="Body Text Indent 2"/>
    <w:basedOn w:val="1"/>
    <w:qFormat/>
    <w:uiPriority w:val="0"/>
    <w:pPr>
      <w:ind w:firstLine="630"/>
    </w:pPr>
    <w:rPr>
      <w:sz w:val="32"/>
    </w:rPr>
  </w:style>
  <w:style w:type="paragraph" w:styleId="30">
    <w:name w:val="Balloon Text"/>
    <w:basedOn w:val="1"/>
    <w:link w:val="87"/>
    <w:qFormat/>
    <w:uiPriority w:val="99"/>
    <w:rPr>
      <w:rFonts w:ascii="宋体"/>
      <w:sz w:val="18"/>
      <w:szCs w:val="18"/>
    </w:rPr>
  </w:style>
  <w:style w:type="paragraph" w:styleId="31">
    <w:name w:val="footer"/>
    <w:basedOn w:val="1"/>
    <w:link w:val="88"/>
    <w:qFormat/>
    <w:uiPriority w:val="99"/>
    <w:pPr>
      <w:tabs>
        <w:tab w:val="center" w:pos="4153"/>
        <w:tab w:val="right" w:pos="8306"/>
      </w:tabs>
      <w:snapToGrid w:val="0"/>
    </w:pPr>
    <w:rPr>
      <w:rFonts w:ascii="宋体"/>
      <w:sz w:val="18"/>
      <w:szCs w:val="20"/>
    </w:rPr>
  </w:style>
  <w:style w:type="paragraph" w:styleId="32">
    <w:name w:val="envelope return"/>
    <w:basedOn w:val="1"/>
    <w:unhideWhenUsed/>
    <w:qFormat/>
    <w:uiPriority w:val="99"/>
    <w:pPr>
      <w:snapToGrid w:val="0"/>
    </w:pPr>
    <w:rPr>
      <w:rFonts w:ascii="Arial" w:hAnsi="Arial"/>
      <w:sz w:val="24"/>
    </w:rPr>
  </w:style>
  <w:style w:type="paragraph" w:styleId="33">
    <w:name w:val="header"/>
    <w:basedOn w:val="1"/>
    <w:link w:val="89"/>
    <w:qFormat/>
    <w:uiPriority w:val="99"/>
    <w:pPr>
      <w:pBdr>
        <w:bottom w:val="single" w:color="auto" w:sz="6" w:space="1"/>
      </w:pBdr>
      <w:tabs>
        <w:tab w:val="center" w:pos="4153"/>
        <w:tab w:val="right" w:pos="8306"/>
      </w:tabs>
      <w:snapToGrid w:val="0"/>
      <w:jc w:val="center"/>
    </w:pPr>
    <w:rPr>
      <w:rFonts w:ascii="宋体"/>
      <w:kern w:val="2"/>
      <w:sz w:val="18"/>
      <w:szCs w:val="20"/>
    </w:rPr>
  </w:style>
  <w:style w:type="paragraph" w:styleId="34">
    <w:name w:val="toc 1"/>
    <w:basedOn w:val="1"/>
    <w:next w:val="1"/>
    <w:qFormat/>
    <w:uiPriority w:val="0"/>
    <w:pPr>
      <w:adjustRightInd w:val="0"/>
      <w:snapToGrid w:val="0"/>
      <w:spacing w:line="360" w:lineRule="auto"/>
    </w:pPr>
    <w:rPr>
      <w:rFonts w:hAnsi="宋体"/>
      <w:bCs/>
      <w:caps/>
      <w:sz w:val="22"/>
    </w:rPr>
  </w:style>
  <w:style w:type="paragraph" w:styleId="35">
    <w:name w:val="toc 4"/>
    <w:basedOn w:val="1"/>
    <w:next w:val="1"/>
    <w:qFormat/>
    <w:uiPriority w:val="0"/>
    <w:pPr>
      <w:ind w:left="630"/>
    </w:pPr>
    <w:rPr>
      <w:szCs w:val="21"/>
    </w:rPr>
  </w:style>
  <w:style w:type="paragraph" w:styleId="36">
    <w:name w:val="List"/>
    <w:basedOn w:val="1"/>
    <w:qFormat/>
    <w:uiPriority w:val="0"/>
    <w:pPr>
      <w:ind w:left="200" w:hanging="200" w:hangingChars="200"/>
    </w:pPr>
  </w:style>
  <w:style w:type="paragraph" w:styleId="37">
    <w:name w:val="toc 6"/>
    <w:basedOn w:val="1"/>
    <w:next w:val="1"/>
    <w:qFormat/>
    <w:uiPriority w:val="0"/>
    <w:pPr>
      <w:ind w:left="1050"/>
    </w:pPr>
    <w:rPr>
      <w:szCs w:val="21"/>
    </w:rPr>
  </w:style>
  <w:style w:type="paragraph" w:styleId="38">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39">
    <w:name w:val="toc 2"/>
    <w:basedOn w:val="1"/>
    <w:next w:val="1"/>
    <w:qFormat/>
    <w:uiPriority w:val="0"/>
    <w:pPr>
      <w:tabs>
        <w:tab w:val="right" w:leader="dot" w:pos="8400"/>
      </w:tabs>
      <w:ind w:left="210"/>
    </w:pPr>
    <w:rPr>
      <w:smallCaps/>
    </w:rPr>
  </w:style>
  <w:style w:type="paragraph" w:styleId="40">
    <w:name w:val="toc 9"/>
    <w:basedOn w:val="1"/>
    <w:next w:val="1"/>
    <w:qFormat/>
    <w:uiPriority w:val="0"/>
    <w:pPr>
      <w:ind w:left="1680"/>
    </w:pPr>
    <w:rPr>
      <w:szCs w:val="21"/>
    </w:rPr>
  </w:style>
  <w:style w:type="paragraph" w:styleId="41">
    <w:name w:val="Body Text 2"/>
    <w:basedOn w:val="1"/>
    <w:link w:val="91"/>
    <w:qFormat/>
    <w:uiPriority w:val="0"/>
    <w:pPr>
      <w:spacing w:after="120" w:line="480" w:lineRule="auto"/>
    </w:pPr>
    <w:rPr>
      <w:kern w:val="2"/>
      <w:sz w:val="21"/>
    </w:rPr>
  </w:style>
  <w:style w:type="paragraph" w:styleId="42">
    <w:name w:val="HTML Preformatted"/>
    <w:basedOn w:val="1"/>
    <w:link w:val="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sz w:val="20"/>
      <w:szCs w:val="20"/>
    </w:rPr>
  </w:style>
  <w:style w:type="paragraph" w:styleId="43">
    <w:name w:val="Normal (Web)"/>
    <w:basedOn w:val="1"/>
    <w:qFormat/>
    <w:uiPriority w:val="99"/>
    <w:pPr>
      <w:spacing w:before="100" w:beforeAutospacing="1" w:after="100" w:afterAutospacing="1"/>
    </w:pPr>
    <w:rPr>
      <w:rFonts w:ascii="宋体" w:hAnsi="宋体"/>
      <w:sz w:val="18"/>
      <w:szCs w:val="18"/>
    </w:rPr>
  </w:style>
  <w:style w:type="paragraph" w:styleId="44">
    <w:name w:val="index 1"/>
    <w:basedOn w:val="1"/>
    <w:next w:val="1"/>
    <w:unhideWhenUsed/>
    <w:qFormat/>
    <w:uiPriority w:val="0"/>
    <w:pPr>
      <w:jc w:val="center"/>
    </w:pPr>
    <w:rPr>
      <w:rFonts w:ascii="Times New Roman"/>
      <w:kern w:val="2"/>
      <w:sz w:val="21"/>
    </w:rPr>
  </w:style>
  <w:style w:type="paragraph" w:styleId="45">
    <w:name w:val="Title"/>
    <w:basedOn w:val="1"/>
    <w:next w:val="1"/>
    <w:link w:val="93"/>
    <w:qFormat/>
    <w:uiPriority w:val="10"/>
    <w:pPr>
      <w:spacing w:before="240" w:after="60"/>
      <w:jc w:val="center"/>
      <w:outlineLvl w:val="0"/>
    </w:pPr>
    <w:rPr>
      <w:rFonts w:ascii="Cambria" w:hAnsi="Cambria"/>
      <w:b/>
      <w:bCs/>
      <w:kern w:val="28"/>
      <w:sz w:val="32"/>
      <w:szCs w:val="32"/>
    </w:rPr>
  </w:style>
  <w:style w:type="paragraph" w:styleId="46">
    <w:name w:val="annotation subject"/>
    <w:basedOn w:val="18"/>
    <w:next w:val="18"/>
    <w:link w:val="94"/>
    <w:qFormat/>
    <w:uiPriority w:val="99"/>
    <w:rPr>
      <w:b/>
      <w:bCs/>
    </w:rPr>
  </w:style>
  <w:style w:type="paragraph" w:styleId="47">
    <w:name w:val="Body Text First Indent"/>
    <w:basedOn w:val="2"/>
    <w:next w:val="1"/>
    <w:qFormat/>
    <w:uiPriority w:val="0"/>
    <w:pPr>
      <w:ind w:firstLine="420" w:firstLineChars="100"/>
    </w:pPr>
  </w:style>
  <w:style w:type="paragraph" w:styleId="48">
    <w:name w:val="Body Text First Indent 2"/>
    <w:basedOn w:val="21"/>
    <w:qFormat/>
    <w:uiPriority w:val="0"/>
    <w:pPr>
      <w:spacing w:after="120"/>
      <w:ind w:left="420" w:leftChars="200" w:firstLine="420" w:firstLineChars="200"/>
    </w:pPr>
    <w:rPr>
      <w:sz w:val="21"/>
      <w:szCs w:val="24"/>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Table Elegant"/>
    <w:basedOn w:val="4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2">
    <w:name w:val="Light Shading Accent 5"/>
    <w:basedOn w:val="49"/>
    <w:qFormat/>
    <w:uiPriority w:val="60"/>
    <w:rPr>
      <w:rFonts w:ascii="Calibri" w:hAnsi="Calibri"/>
      <w:color w:val="31849B"/>
      <w:kern w:val="2"/>
      <w:sz w:val="21"/>
      <w:szCs w:val="22"/>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20"/>
    <w:rPr>
      <w:rFonts w:ascii="Calibri" w:hAnsi="Calibri"/>
      <w:b/>
      <w:i/>
      <w:iCs/>
    </w:rPr>
  </w:style>
  <w:style w:type="character" w:styleId="58">
    <w:name w:val="HTML Definition"/>
    <w:qFormat/>
    <w:uiPriority w:val="0"/>
  </w:style>
  <w:style w:type="character" w:styleId="59">
    <w:name w:val="HTML Typewriter"/>
    <w:basedOn w:val="53"/>
    <w:unhideWhenUsed/>
    <w:qFormat/>
    <w:uiPriority w:val="99"/>
    <w:rPr>
      <w:rFonts w:hint="default" w:ascii="monospace" w:hAnsi="monospace" w:eastAsia="monospace" w:cs="monospace"/>
      <w:sz w:val="20"/>
    </w:rPr>
  </w:style>
  <w:style w:type="character" w:styleId="60">
    <w:name w:val="HTML Acronym"/>
    <w:basedOn w:val="53"/>
    <w:unhideWhenUsed/>
    <w:qFormat/>
    <w:uiPriority w:val="99"/>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Courier New" w:hAnsi="Courier New"/>
      <w:sz w:val="20"/>
    </w:rPr>
  </w:style>
  <w:style w:type="character" w:styleId="64">
    <w:name w:val="annotation reference"/>
    <w:qFormat/>
    <w:uiPriority w:val="99"/>
    <w:rPr>
      <w:sz w:val="21"/>
      <w:szCs w:val="21"/>
    </w:rPr>
  </w:style>
  <w:style w:type="character" w:styleId="65">
    <w:name w:val="HTML Cite"/>
    <w:qFormat/>
    <w:uiPriority w:val="0"/>
  </w:style>
  <w:style w:type="character" w:styleId="66">
    <w:name w:val="HTML Keyboard"/>
    <w:basedOn w:val="53"/>
    <w:unhideWhenUsed/>
    <w:qFormat/>
    <w:uiPriority w:val="99"/>
    <w:rPr>
      <w:rFonts w:ascii="monospace" w:hAnsi="monospace" w:eastAsia="monospace" w:cs="monospace"/>
      <w:sz w:val="20"/>
    </w:rPr>
  </w:style>
  <w:style w:type="character" w:styleId="67">
    <w:name w:val="HTML Sample"/>
    <w:basedOn w:val="53"/>
    <w:unhideWhenUsed/>
    <w:qFormat/>
    <w:uiPriority w:val="99"/>
    <w:rPr>
      <w:rFonts w:hint="default" w:ascii="monospace" w:hAnsi="monospace" w:eastAsia="monospace" w:cs="monospace"/>
    </w:rPr>
  </w:style>
  <w:style w:type="paragraph" w:customStyle="1" w:styleId="68">
    <w:name w:val="Default"/>
    <w:next w:val="1"/>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6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71">
    <w:name w:val="样式 首行缩进:  2 字符"/>
    <w:basedOn w:val="1"/>
    <w:qFormat/>
    <w:uiPriority w:val="0"/>
    <w:pPr>
      <w:ind w:firstLine="420" w:firstLineChars="200"/>
    </w:pPr>
    <w:rPr>
      <w:rFonts w:cs="宋体"/>
      <w:kern w:val="2"/>
      <w:sz w:val="21"/>
    </w:rPr>
  </w:style>
  <w:style w:type="character" w:customStyle="1" w:styleId="72">
    <w:name w:val="纯文本 Char"/>
    <w:link w:val="26"/>
    <w:qFormat/>
    <w:uiPriority w:val="0"/>
    <w:rPr>
      <w:rFonts w:ascii="宋体" w:hAnsi="Courier New" w:cs="Courier New"/>
      <w:kern w:val="2"/>
      <w:sz w:val="21"/>
      <w:szCs w:val="21"/>
    </w:rPr>
  </w:style>
  <w:style w:type="character" w:customStyle="1" w:styleId="73">
    <w:name w:val="标题 1 Char"/>
    <w:link w:val="4"/>
    <w:qFormat/>
    <w:uiPriority w:val="9"/>
    <w:rPr>
      <w:rFonts w:ascii="Cambria" w:hAnsi="Cambria" w:eastAsia="宋体"/>
      <w:b/>
      <w:bCs/>
      <w:kern w:val="32"/>
      <w:sz w:val="32"/>
      <w:szCs w:val="32"/>
    </w:rPr>
  </w:style>
  <w:style w:type="character" w:customStyle="1" w:styleId="74">
    <w:name w:val="标题 2 Char"/>
    <w:link w:val="5"/>
    <w:qFormat/>
    <w:uiPriority w:val="9"/>
    <w:rPr>
      <w:rFonts w:ascii="Cambria" w:hAnsi="Cambria" w:eastAsia="宋体"/>
      <w:b/>
      <w:bCs/>
      <w:i/>
      <w:iCs/>
      <w:sz w:val="28"/>
      <w:szCs w:val="28"/>
    </w:rPr>
  </w:style>
  <w:style w:type="character" w:customStyle="1" w:styleId="75">
    <w:name w:val="标题 3 Char"/>
    <w:link w:val="6"/>
    <w:qFormat/>
    <w:uiPriority w:val="9"/>
    <w:rPr>
      <w:rFonts w:ascii="Cambria" w:hAnsi="Cambria" w:eastAsia="宋体"/>
      <w:b/>
      <w:bCs/>
      <w:sz w:val="26"/>
      <w:szCs w:val="26"/>
    </w:rPr>
  </w:style>
  <w:style w:type="character" w:customStyle="1" w:styleId="76">
    <w:name w:val="标题 4 Char"/>
    <w:link w:val="7"/>
    <w:qFormat/>
    <w:uiPriority w:val="9"/>
    <w:rPr>
      <w:b/>
      <w:bCs/>
      <w:sz w:val="28"/>
      <w:szCs w:val="28"/>
    </w:rPr>
  </w:style>
  <w:style w:type="character" w:customStyle="1" w:styleId="77">
    <w:name w:val="标题 5 Char"/>
    <w:link w:val="8"/>
    <w:qFormat/>
    <w:uiPriority w:val="9"/>
    <w:rPr>
      <w:b/>
      <w:bCs/>
      <w:i/>
      <w:iCs/>
      <w:sz w:val="26"/>
      <w:szCs w:val="26"/>
    </w:rPr>
  </w:style>
  <w:style w:type="character" w:customStyle="1" w:styleId="78">
    <w:name w:val="标题 6 Char"/>
    <w:link w:val="9"/>
    <w:qFormat/>
    <w:uiPriority w:val="9"/>
    <w:rPr>
      <w:b/>
      <w:bCs/>
    </w:rPr>
  </w:style>
  <w:style w:type="character" w:customStyle="1" w:styleId="79">
    <w:name w:val="标题 7 Char"/>
    <w:link w:val="10"/>
    <w:qFormat/>
    <w:uiPriority w:val="9"/>
    <w:rPr>
      <w:sz w:val="24"/>
      <w:szCs w:val="24"/>
    </w:rPr>
  </w:style>
  <w:style w:type="character" w:customStyle="1" w:styleId="80">
    <w:name w:val="标题 8 Char"/>
    <w:link w:val="11"/>
    <w:qFormat/>
    <w:uiPriority w:val="9"/>
    <w:rPr>
      <w:i/>
      <w:iCs/>
      <w:sz w:val="24"/>
      <w:szCs w:val="24"/>
    </w:rPr>
  </w:style>
  <w:style w:type="character" w:customStyle="1" w:styleId="81">
    <w:name w:val="标题 9 Char"/>
    <w:link w:val="12"/>
    <w:qFormat/>
    <w:uiPriority w:val="9"/>
    <w:rPr>
      <w:rFonts w:ascii="Cambria" w:hAnsi="Cambria" w:eastAsia="宋体"/>
    </w:rPr>
  </w:style>
  <w:style w:type="character" w:customStyle="1" w:styleId="82">
    <w:name w:val="正文缩进 Char"/>
    <w:link w:val="15"/>
    <w:qFormat/>
    <w:uiPriority w:val="0"/>
    <w:rPr>
      <w:kern w:val="2"/>
      <w:sz w:val="21"/>
    </w:rPr>
  </w:style>
  <w:style w:type="character" w:customStyle="1" w:styleId="83">
    <w:name w:val="批注文字 Char"/>
    <w:link w:val="18"/>
    <w:qFormat/>
    <w:uiPriority w:val="0"/>
    <w:rPr>
      <w:rFonts w:ascii="宋体"/>
      <w:sz w:val="34"/>
    </w:rPr>
  </w:style>
  <w:style w:type="character" w:customStyle="1" w:styleId="84">
    <w:name w:val="称呼 Char"/>
    <w:link w:val="19"/>
    <w:qFormat/>
    <w:uiPriority w:val="0"/>
    <w:rPr>
      <w:rFonts w:ascii="宋体" w:eastAsia="黑体"/>
      <w:kern w:val="2"/>
      <w:sz w:val="34"/>
    </w:rPr>
  </w:style>
  <w:style w:type="character" w:customStyle="1" w:styleId="85">
    <w:name w:val="正文文本缩进 Char"/>
    <w:link w:val="21"/>
    <w:qFormat/>
    <w:uiPriority w:val="0"/>
    <w:rPr>
      <w:rFonts w:ascii="宋体"/>
      <w:sz w:val="32"/>
    </w:rPr>
  </w:style>
  <w:style w:type="character" w:customStyle="1" w:styleId="86">
    <w:name w:val="日期 Char"/>
    <w:link w:val="28"/>
    <w:qFormat/>
    <w:uiPriority w:val="0"/>
    <w:rPr>
      <w:rFonts w:ascii="宋体" w:eastAsia="黑体"/>
      <w:sz w:val="36"/>
    </w:rPr>
  </w:style>
  <w:style w:type="character" w:customStyle="1" w:styleId="87">
    <w:name w:val="批注框文本 Char"/>
    <w:link w:val="30"/>
    <w:qFormat/>
    <w:uiPriority w:val="99"/>
    <w:rPr>
      <w:rFonts w:ascii="宋体"/>
      <w:sz w:val="18"/>
      <w:szCs w:val="18"/>
    </w:rPr>
  </w:style>
  <w:style w:type="character" w:customStyle="1" w:styleId="88">
    <w:name w:val="页脚 Char"/>
    <w:link w:val="31"/>
    <w:qFormat/>
    <w:uiPriority w:val="99"/>
    <w:rPr>
      <w:rFonts w:ascii="宋体"/>
      <w:sz w:val="18"/>
    </w:rPr>
  </w:style>
  <w:style w:type="character" w:customStyle="1" w:styleId="89">
    <w:name w:val="页眉 Char"/>
    <w:link w:val="33"/>
    <w:qFormat/>
    <w:uiPriority w:val="99"/>
    <w:rPr>
      <w:rFonts w:ascii="宋体"/>
      <w:kern w:val="2"/>
      <w:sz w:val="18"/>
    </w:rPr>
  </w:style>
  <w:style w:type="character" w:customStyle="1" w:styleId="90">
    <w:name w:val="副标题 Char"/>
    <w:link w:val="3"/>
    <w:qFormat/>
    <w:uiPriority w:val="11"/>
    <w:rPr>
      <w:rFonts w:ascii="Cambria" w:hAnsi="Cambria" w:eastAsia="宋体"/>
      <w:sz w:val="24"/>
      <w:szCs w:val="24"/>
    </w:rPr>
  </w:style>
  <w:style w:type="character" w:customStyle="1" w:styleId="91">
    <w:name w:val="正文文本 2 Char"/>
    <w:link w:val="41"/>
    <w:qFormat/>
    <w:uiPriority w:val="0"/>
    <w:rPr>
      <w:rFonts w:eastAsia="宋体"/>
      <w:kern w:val="2"/>
      <w:sz w:val="21"/>
      <w:szCs w:val="24"/>
      <w:lang w:val="en-US" w:eastAsia="zh-CN" w:bidi="ar-SA"/>
    </w:rPr>
  </w:style>
  <w:style w:type="character" w:customStyle="1" w:styleId="92">
    <w:name w:val="HTML 预设格式 Char"/>
    <w:link w:val="42"/>
    <w:qFormat/>
    <w:uiPriority w:val="0"/>
    <w:rPr>
      <w:rFonts w:ascii="Arial Unicode MS" w:hAnsi="Arial Unicode MS" w:eastAsia="Arial Unicode MS" w:cs="Arial Unicode MS"/>
    </w:rPr>
  </w:style>
  <w:style w:type="character" w:customStyle="1" w:styleId="93">
    <w:name w:val="标题 Char"/>
    <w:link w:val="45"/>
    <w:qFormat/>
    <w:uiPriority w:val="10"/>
    <w:rPr>
      <w:rFonts w:ascii="Cambria" w:hAnsi="Cambria" w:eastAsia="宋体"/>
      <w:b/>
      <w:bCs/>
      <w:kern w:val="28"/>
      <w:sz w:val="32"/>
      <w:szCs w:val="32"/>
    </w:rPr>
  </w:style>
  <w:style w:type="character" w:customStyle="1" w:styleId="94">
    <w:name w:val="批注主题 Char"/>
    <w:link w:val="46"/>
    <w:qFormat/>
    <w:uiPriority w:val="99"/>
    <w:rPr>
      <w:rFonts w:ascii="宋体"/>
      <w:b/>
      <w:bCs/>
      <w:sz w:val="34"/>
    </w:rPr>
  </w:style>
  <w:style w:type="character" w:customStyle="1" w:styleId="95">
    <w:name w:val="keyword"/>
    <w:basedOn w:val="53"/>
    <w:qFormat/>
    <w:uiPriority w:val="0"/>
  </w:style>
  <w:style w:type="character" w:customStyle="1" w:styleId="96">
    <w:name w:val="productdetailname"/>
    <w:basedOn w:val="53"/>
    <w:qFormat/>
    <w:uiPriority w:val="0"/>
  </w:style>
  <w:style w:type="character" w:customStyle="1" w:styleId="97">
    <w:name w:val="表格标题_"/>
    <w:link w:val="98"/>
    <w:qFormat/>
    <w:uiPriority w:val="0"/>
    <w:rPr>
      <w:rFonts w:ascii="MingLiU" w:hAnsi="MingLiU" w:eastAsia="MingLiU" w:cs="MingLiU"/>
      <w:sz w:val="16"/>
      <w:szCs w:val="16"/>
      <w:shd w:val="clear" w:color="auto" w:fill="FFFFFF"/>
    </w:rPr>
  </w:style>
  <w:style w:type="paragraph" w:customStyle="1" w:styleId="98">
    <w:name w:val="表格标题"/>
    <w:basedOn w:val="1"/>
    <w:link w:val="97"/>
    <w:qFormat/>
    <w:uiPriority w:val="0"/>
    <w:pPr>
      <w:shd w:val="clear" w:color="auto" w:fill="FFFFFF"/>
      <w:spacing w:line="0" w:lineRule="atLeast"/>
    </w:pPr>
    <w:rPr>
      <w:rFonts w:ascii="MingLiU" w:hAnsi="MingLiU" w:eastAsia="MingLiU"/>
      <w:sz w:val="16"/>
      <w:szCs w:val="16"/>
    </w:rPr>
  </w:style>
  <w:style w:type="character" w:customStyle="1" w:styleId="99">
    <w:name w:val="正文文本 + 间距 -3 pt"/>
    <w:qFormat/>
    <w:uiPriority w:val="0"/>
    <w:rPr>
      <w:rFonts w:ascii="MingLiU" w:hAnsi="MingLiU" w:eastAsia="MingLiU" w:cs="MingLiU"/>
      <w:color w:val="000000"/>
      <w:spacing w:val="-60"/>
      <w:w w:val="100"/>
      <w:position w:val="0"/>
      <w:sz w:val="30"/>
      <w:szCs w:val="30"/>
      <w:u w:val="none"/>
      <w:shd w:val="clear" w:color="auto" w:fill="FFFFFF"/>
      <w:lang w:val="zh-CN"/>
    </w:rPr>
  </w:style>
  <w:style w:type="character" w:customStyle="1" w:styleId="100">
    <w:name w:val="ca-111"/>
    <w:qFormat/>
    <w:uiPriority w:val="0"/>
    <w:rPr>
      <w:rFonts w:hint="eastAsia" w:ascii="宋体" w:hAnsi="宋体" w:eastAsia="宋体"/>
      <w:color w:val="000000"/>
      <w:sz w:val="24"/>
      <w:szCs w:val="24"/>
    </w:rPr>
  </w:style>
  <w:style w:type="character" w:customStyle="1" w:styleId="101">
    <w:name w:val="Char1 Char Char"/>
    <w:qFormat/>
    <w:uiPriority w:val="0"/>
    <w:rPr>
      <w:rFonts w:ascii="宋体" w:hAnsi="Courier New" w:eastAsia="宋体"/>
      <w:kern w:val="2"/>
      <w:sz w:val="24"/>
      <w:lang w:val="en-US" w:eastAsia="zh-CN" w:bidi="ar-SA"/>
    </w:rPr>
  </w:style>
  <w:style w:type="character" w:customStyle="1" w:styleId="102">
    <w:name w:val="Char Char Char"/>
    <w:qFormat/>
    <w:uiPriority w:val="0"/>
    <w:rPr>
      <w:rFonts w:eastAsia="宋体"/>
      <w:b/>
      <w:kern w:val="2"/>
      <w:sz w:val="32"/>
      <w:lang w:val="en-US" w:eastAsia="zh-CN" w:bidi="ar-SA"/>
    </w:rPr>
  </w:style>
  <w:style w:type="character" w:customStyle="1" w:styleId="103">
    <w:name w:val="apple-style-span"/>
    <w:basedOn w:val="53"/>
    <w:qFormat/>
    <w:uiPriority w:val="0"/>
  </w:style>
  <w:style w:type="character" w:customStyle="1" w:styleId="104">
    <w:name w:val="small"/>
    <w:basedOn w:val="53"/>
    <w:qFormat/>
    <w:uiPriority w:val="0"/>
  </w:style>
  <w:style w:type="character" w:customStyle="1" w:styleId="105">
    <w:name w:val="headline-content2"/>
    <w:basedOn w:val="53"/>
    <w:qFormat/>
    <w:uiPriority w:val="0"/>
  </w:style>
  <w:style w:type="character" w:customStyle="1" w:styleId="106">
    <w:name w:val="表正文 Char2"/>
    <w:qFormat/>
    <w:uiPriority w:val="0"/>
    <w:rPr>
      <w:rFonts w:eastAsia="宋体"/>
      <w:kern w:val="2"/>
      <w:sz w:val="21"/>
      <w:lang w:val="en-US" w:eastAsia="zh-CN" w:bidi="ar-SA"/>
    </w:rPr>
  </w:style>
  <w:style w:type="character" w:customStyle="1" w:styleId="107">
    <w:name w:val="huei12b1"/>
    <w:qFormat/>
    <w:uiPriority w:val="0"/>
    <w:rPr>
      <w:b/>
      <w:bCs/>
      <w:color w:val="333333"/>
      <w:sz w:val="18"/>
      <w:szCs w:val="18"/>
    </w:rPr>
  </w:style>
  <w:style w:type="character" w:customStyle="1" w:styleId="108">
    <w:name w:val="引用 Char"/>
    <w:link w:val="109"/>
    <w:qFormat/>
    <w:uiPriority w:val="29"/>
    <w:rPr>
      <w:i/>
      <w:sz w:val="24"/>
      <w:szCs w:val="24"/>
    </w:rPr>
  </w:style>
  <w:style w:type="paragraph" w:styleId="109">
    <w:name w:val="Quote"/>
    <w:basedOn w:val="1"/>
    <w:next w:val="1"/>
    <w:link w:val="108"/>
    <w:qFormat/>
    <w:uiPriority w:val="29"/>
    <w:rPr>
      <w:i/>
    </w:rPr>
  </w:style>
  <w:style w:type="character" w:customStyle="1" w:styleId="110">
    <w:name w:val="_Style 102"/>
    <w:qFormat/>
    <w:uiPriority w:val="32"/>
    <w:rPr>
      <w:b/>
      <w:sz w:val="24"/>
      <w:u w:val="single"/>
    </w:rPr>
  </w:style>
  <w:style w:type="character" w:customStyle="1" w:styleId="111">
    <w:name w:val="font71"/>
    <w:qFormat/>
    <w:uiPriority w:val="0"/>
    <w:rPr>
      <w:rFonts w:hint="eastAsia" w:ascii="宋体" w:hAnsi="宋体" w:eastAsia="宋体" w:cs="宋体"/>
      <w:color w:val="000000"/>
      <w:sz w:val="20"/>
      <w:szCs w:val="20"/>
      <w:u w:val="none"/>
    </w:rPr>
  </w:style>
  <w:style w:type="character" w:customStyle="1" w:styleId="112">
    <w:name w:val="ca-221"/>
    <w:qFormat/>
    <w:uiPriority w:val="0"/>
    <w:rPr>
      <w:rFonts w:hint="default" w:ascii="Times New Roman" w:hAnsi="Times New Roman" w:cs="Times New Roman"/>
      <w:color w:val="000000"/>
      <w:sz w:val="24"/>
      <w:szCs w:val="24"/>
    </w:rPr>
  </w:style>
  <w:style w:type="character" w:customStyle="1" w:styleId="113">
    <w:name w:val="modifier"/>
    <w:qFormat/>
    <w:uiPriority w:val="0"/>
    <w:rPr>
      <w:color w:val="FF0000"/>
    </w:rPr>
  </w:style>
  <w:style w:type="character" w:customStyle="1" w:styleId="114">
    <w:name w:val="hover1"/>
    <w:basedOn w:val="53"/>
    <w:qFormat/>
    <w:uiPriority w:val="0"/>
    <w:rPr>
      <w:color w:val="2590EB"/>
    </w:rPr>
  </w:style>
  <w:style w:type="character" w:customStyle="1" w:styleId="115">
    <w:name w:val="标书（正文） Char Char"/>
    <w:link w:val="116"/>
    <w:qFormat/>
    <w:uiPriority w:val="0"/>
    <w:rPr>
      <w:rFonts w:ascii="宋体" w:hAnsi="宋体"/>
      <w:b/>
      <w:kern w:val="10"/>
      <w:sz w:val="21"/>
    </w:rPr>
  </w:style>
  <w:style w:type="paragraph" w:customStyle="1" w:styleId="116">
    <w:name w:val="标书（正文）"/>
    <w:basedOn w:val="1"/>
    <w:link w:val="115"/>
    <w:qFormat/>
    <w:uiPriority w:val="0"/>
    <w:pPr>
      <w:spacing w:line="360" w:lineRule="auto"/>
      <w:ind w:firstLine="560" w:firstLineChars="200"/>
    </w:pPr>
    <w:rPr>
      <w:rFonts w:ascii="宋体" w:hAnsi="宋体"/>
      <w:b/>
      <w:kern w:val="10"/>
      <w:sz w:val="21"/>
      <w:szCs w:val="20"/>
    </w:rPr>
  </w:style>
  <w:style w:type="character" w:customStyle="1" w:styleId="117">
    <w:name w:val="magic-list1"/>
    <w:qFormat/>
    <w:uiPriority w:val="0"/>
    <w:rPr>
      <w:rFonts w:hint="default" w:ascii="ˎ̥" w:hAnsi="ˎ̥"/>
      <w:color w:val="000000"/>
      <w:sz w:val="20"/>
      <w:u w:val="none"/>
    </w:rPr>
  </w:style>
  <w:style w:type="character" w:customStyle="1" w:styleId="118">
    <w:name w:val="textnorm_chn1"/>
    <w:qFormat/>
    <w:uiPriority w:val="0"/>
    <w:rPr>
      <w:rFonts w:hint="default" w:ascii="Arial" w:hAnsi="Arial" w:cs="Arial"/>
      <w:color w:val="21254A"/>
      <w:sz w:val="22"/>
      <w:szCs w:val="22"/>
    </w:rPr>
  </w:style>
  <w:style w:type="character" w:customStyle="1" w:styleId="119">
    <w:name w:val="WW8Num9z0"/>
    <w:qFormat/>
    <w:uiPriority w:val="0"/>
    <w:rPr>
      <w:rFonts w:ascii="Wingdings" w:hAnsi="Wingdings"/>
    </w:rPr>
  </w:style>
  <w:style w:type="character" w:customStyle="1" w:styleId="120">
    <w:name w:val="hover3"/>
    <w:basedOn w:val="53"/>
    <w:qFormat/>
    <w:uiPriority w:val="0"/>
  </w:style>
  <w:style w:type="character" w:customStyle="1" w:styleId="121">
    <w:name w:val="apple-converted-space"/>
    <w:basedOn w:val="53"/>
    <w:qFormat/>
    <w:uiPriority w:val="0"/>
  </w:style>
  <w:style w:type="character" w:customStyle="1" w:styleId="122">
    <w:name w:val="fontstyle01"/>
    <w:qFormat/>
    <w:uiPriority w:val="0"/>
    <w:rPr>
      <w:rFonts w:hint="default" w:ascii="Arial" w:hAnsi="Arial" w:cs="Arial"/>
      <w:color w:val="000000"/>
      <w:sz w:val="16"/>
      <w:szCs w:val="16"/>
    </w:rPr>
  </w:style>
  <w:style w:type="character" w:customStyle="1" w:styleId="123">
    <w:name w:val="param_td12"/>
    <w:basedOn w:val="53"/>
    <w:qFormat/>
    <w:uiPriority w:val="0"/>
  </w:style>
  <w:style w:type="character" w:customStyle="1" w:styleId="124">
    <w:name w:val="标题 Char1"/>
    <w:qFormat/>
    <w:uiPriority w:val="10"/>
    <w:rPr>
      <w:rFonts w:ascii="Cambria" w:hAnsi="Cambria" w:cs="Times New Roman"/>
      <w:b/>
      <w:bCs/>
      <w:sz w:val="32"/>
      <w:szCs w:val="32"/>
    </w:rPr>
  </w:style>
  <w:style w:type="character" w:customStyle="1" w:styleId="125">
    <w:name w:val="GW-正文 Char"/>
    <w:link w:val="126"/>
    <w:qFormat/>
    <w:uiPriority w:val="0"/>
    <w:rPr>
      <w:rFonts w:eastAsia="仿宋_GB2312"/>
      <w:kern w:val="2"/>
      <w:sz w:val="24"/>
      <w:szCs w:val="24"/>
    </w:rPr>
  </w:style>
  <w:style w:type="paragraph" w:customStyle="1" w:styleId="126">
    <w:name w:val="GW-正文"/>
    <w:basedOn w:val="1"/>
    <w:link w:val="125"/>
    <w:qFormat/>
    <w:uiPriority w:val="0"/>
    <w:pPr>
      <w:spacing w:line="360" w:lineRule="auto"/>
      <w:ind w:firstLine="200" w:firstLineChars="200"/>
    </w:pPr>
    <w:rPr>
      <w:rFonts w:eastAsia="仿宋_GB2312"/>
      <w:kern w:val="2"/>
    </w:rPr>
  </w:style>
  <w:style w:type="character" w:customStyle="1" w:styleId="127">
    <w:name w:val="label"/>
    <w:qFormat/>
    <w:uiPriority w:val="0"/>
    <w:rPr>
      <w:color w:val="555555"/>
    </w:rPr>
  </w:style>
  <w:style w:type="character" w:customStyle="1" w:styleId="128">
    <w:name w:val="正文文本_"/>
    <w:link w:val="129"/>
    <w:qFormat/>
    <w:uiPriority w:val="0"/>
    <w:rPr>
      <w:rFonts w:ascii="MingLiU" w:hAnsi="MingLiU" w:eastAsia="MingLiU" w:cs="MingLiU"/>
      <w:spacing w:val="-30"/>
      <w:sz w:val="30"/>
      <w:szCs w:val="30"/>
      <w:shd w:val="clear" w:color="auto" w:fill="FFFFFF"/>
    </w:rPr>
  </w:style>
  <w:style w:type="paragraph" w:customStyle="1" w:styleId="129">
    <w:name w:val="正文文本3"/>
    <w:basedOn w:val="1"/>
    <w:link w:val="128"/>
    <w:qFormat/>
    <w:uiPriority w:val="0"/>
    <w:pPr>
      <w:shd w:val="clear" w:color="auto" w:fill="FFFFFF"/>
      <w:spacing w:line="660" w:lineRule="exact"/>
    </w:pPr>
    <w:rPr>
      <w:rFonts w:ascii="MingLiU" w:hAnsi="MingLiU" w:eastAsia="MingLiU"/>
      <w:spacing w:val="-30"/>
      <w:sz w:val="30"/>
      <w:szCs w:val="30"/>
    </w:rPr>
  </w:style>
  <w:style w:type="character" w:customStyle="1" w:styleId="130">
    <w:name w:val="正文文本1"/>
    <w:qFormat/>
    <w:uiPriority w:val="0"/>
    <w:rPr>
      <w:rFonts w:ascii="MingLiU" w:hAnsi="MingLiU" w:eastAsia="MingLiU" w:cs="MingLiU"/>
      <w:color w:val="000000"/>
      <w:spacing w:val="-30"/>
      <w:w w:val="100"/>
      <w:position w:val="0"/>
      <w:sz w:val="30"/>
      <w:szCs w:val="30"/>
      <w:u w:val="none"/>
      <w:shd w:val="clear" w:color="auto" w:fill="FFFFFF"/>
      <w:lang w:val="zh-CN"/>
    </w:rPr>
  </w:style>
  <w:style w:type="character" w:customStyle="1" w:styleId="131">
    <w:name w:val="文章正文 Char Char"/>
    <w:link w:val="132"/>
    <w:qFormat/>
    <w:uiPriority w:val="0"/>
    <w:rPr>
      <w:kern w:val="2"/>
      <w:sz w:val="24"/>
      <w:szCs w:val="24"/>
    </w:rPr>
  </w:style>
  <w:style w:type="paragraph" w:customStyle="1" w:styleId="132">
    <w:name w:val="文章正文"/>
    <w:basedOn w:val="1"/>
    <w:link w:val="131"/>
    <w:qFormat/>
    <w:uiPriority w:val="0"/>
    <w:pPr>
      <w:spacing w:line="360" w:lineRule="auto"/>
      <w:ind w:firstLine="420"/>
    </w:pPr>
    <w:rPr>
      <w:kern w:val="2"/>
    </w:rPr>
  </w:style>
  <w:style w:type="character" w:customStyle="1" w:styleId="133">
    <w:name w:val="_Style 125"/>
    <w:qFormat/>
    <w:uiPriority w:val="21"/>
    <w:rPr>
      <w:b/>
      <w:i/>
      <w:sz w:val="24"/>
      <w:szCs w:val="24"/>
      <w:u w:val="single"/>
    </w:rPr>
  </w:style>
  <w:style w:type="character" w:customStyle="1" w:styleId="134">
    <w:name w:val="mini-outputtext1"/>
    <w:basedOn w:val="53"/>
    <w:qFormat/>
    <w:uiPriority w:val="0"/>
  </w:style>
  <w:style w:type="character" w:customStyle="1" w:styleId="135">
    <w:name w:val="纯文本 Char1"/>
    <w:unhideWhenUsed/>
    <w:qFormat/>
    <w:uiPriority w:val="99"/>
    <w:rPr>
      <w:rFonts w:ascii="宋体" w:hAnsi="Tms Rmn" w:eastAsia="宋体"/>
    </w:rPr>
  </w:style>
  <w:style w:type="character" w:customStyle="1" w:styleId="136">
    <w:name w:val="unnamed31"/>
    <w:qFormat/>
    <w:uiPriority w:val="0"/>
    <w:rPr>
      <w:sz w:val="22"/>
      <w:szCs w:val="22"/>
    </w:rPr>
  </w:style>
  <w:style w:type="character" w:customStyle="1" w:styleId="137">
    <w:name w:val="Char Char1"/>
    <w:qFormat/>
    <w:uiPriority w:val="0"/>
    <w:rPr>
      <w:rFonts w:eastAsia="宋体"/>
      <w:kern w:val="2"/>
      <w:sz w:val="21"/>
      <w:szCs w:val="24"/>
      <w:lang w:val="en-US" w:eastAsia="zh-CN" w:bidi="ar-SA"/>
    </w:rPr>
  </w:style>
  <w:style w:type="character" w:customStyle="1" w:styleId="138">
    <w:name w:val="正文首行缩进两字符 Char Char"/>
    <w:qFormat/>
    <w:uiPriority w:val="0"/>
    <w:rPr>
      <w:rFonts w:eastAsia="宋体"/>
      <w:kern w:val="2"/>
      <w:sz w:val="21"/>
      <w:szCs w:val="24"/>
      <w:lang w:val="en-US" w:eastAsia="zh-CN" w:bidi="ar-SA"/>
    </w:rPr>
  </w:style>
  <w:style w:type="character" w:customStyle="1" w:styleId="139">
    <w:name w:val="H4 Char"/>
    <w:qFormat/>
    <w:uiPriority w:val="0"/>
    <w:rPr>
      <w:rFonts w:ascii="Arial" w:hAnsi="Arial" w:eastAsia="宋体"/>
      <w:b/>
      <w:kern w:val="2"/>
      <w:sz w:val="28"/>
      <w:lang w:val="en-US" w:eastAsia="zh-CN"/>
    </w:rPr>
  </w:style>
  <w:style w:type="character" w:customStyle="1" w:styleId="140">
    <w:name w:val="CD正文 Char Char"/>
    <w:link w:val="141"/>
    <w:qFormat/>
    <w:uiPriority w:val="0"/>
    <w:rPr>
      <w:kern w:val="2"/>
      <w:sz w:val="30"/>
      <w:szCs w:val="28"/>
    </w:rPr>
  </w:style>
  <w:style w:type="paragraph" w:customStyle="1" w:styleId="141">
    <w:name w:val="CD正文"/>
    <w:basedOn w:val="1"/>
    <w:link w:val="140"/>
    <w:qFormat/>
    <w:uiPriority w:val="0"/>
    <w:pPr>
      <w:spacing w:line="360" w:lineRule="auto"/>
      <w:ind w:firstLine="493"/>
    </w:pPr>
    <w:rPr>
      <w:kern w:val="2"/>
      <w:sz w:val="30"/>
      <w:szCs w:val="28"/>
    </w:rPr>
  </w:style>
  <w:style w:type="character" w:customStyle="1" w:styleId="142">
    <w:name w:val="正文缩进 Char1"/>
    <w:qFormat/>
    <w:uiPriority w:val="0"/>
    <w:rPr>
      <w:rFonts w:eastAsia="宋体"/>
      <w:kern w:val="2"/>
      <w:sz w:val="21"/>
      <w:szCs w:val="24"/>
      <w:lang w:val="en-US" w:eastAsia="zh-CN" w:bidi="ar-SA"/>
    </w:rPr>
  </w:style>
  <w:style w:type="character" w:customStyle="1" w:styleId="143">
    <w:name w:val="标题2 Char"/>
    <w:qFormat/>
    <w:uiPriority w:val="0"/>
    <w:rPr>
      <w:rFonts w:eastAsia="宋体"/>
      <w:sz w:val="24"/>
    </w:rPr>
  </w:style>
  <w:style w:type="character" w:customStyle="1" w:styleId="144">
    <w:name w:val="fontstyle31"/>
    <w:qFormat/>
    <w:uiPriority w:val="0"/>
    <w:rPr>
      <w:rFonts w:hint="eastAsia" w:ascii="微软雅黑" w:hAnsi="微软雅黑" w:eastAsia="微软雅黑"/>
      <w:color w:val="000000"/>
      <w:sz w:val="24"/>
      <w:szCs w:val="24"/>
    </w:rPr>
  </w:style>
  <w:style w:type="character" w:customStyle="1" w:styleId="145">
    <w:name w:val="标题 #3 + Arial Unicode MS"/>
    <w:qFormat/>
    <w:uiPriority w:val="0"/>
    <w:rPr>
      <w:rFonts w:ascii="Arial Unicode MS" w:hAnsi="Arial Unicode MS" w:eastAsia="Arial Unicode MS" w:cs="Arial Unicode MS"/>
      <w:color w:val="000000"/>
      <w:spacing w:val="0"/>
      <w:w w:val="100"/>
      <w:position w:val="0"/>
      <w:sz w:val="32"/>
      <w:szCs w:val="32"/>
      <w:shd w:val="clear" w:color="auto" w:fill="FFFFFF"/>
    </w:rPr>
  </w:style>
  <w:style w:type="character" w:customStyle="1" w:styleId="146">
    <w:name w:val="Footer1 Char Char"/>
    <w:qFormat/>
    <w:uiPriority w:val="0"/>
  </w:style>
  <w:style w:type="character" w:customStyle="1" w:styleId="147">
    <w:name w:val="Char1 Char Char1"/>
    <w:qFormat/>
    <w:uiPriority w:val="0"/>
    <w:rPr>
      <w:rFonts w:ascii="宋体" w:hAnsi="Courier New" w:eastAsia="宋体"/>
      <w:kern w:val="2"/>
      <w:sz w:val="24"/>
      <w:lang w:val="en-US" w:eastAsia="zh-CN" w:bidi="ar-SA"/>
    </w:rPr>
  </w:style>
  <w:style w:type="character" w:customStyle="1" w:styleId="148">
    <w:name w:val="正文文本 + 14.5 pt"/>
    <w:qFormat/>
    <w:uiPriority w:val="0"/>
    <w:rPr>
      <w:rFonts w:ascii="MingLiU" w:hAnsi="MingLiU" w:eastAsia="MingLiU" w:cs="MingLiU"/>
      <w:b/>
      <w:bCs/>
      <w:color w:val="000000"/>
      <w:spacing w:val="-20"/>
      <w:w w:val="100"/>
      <w:position w:val="0"/>
      <w:sz w:val="29"/>
      <w:szCs w:val="29"/>
      <w:u w:val="none"/>
      <w:shd w:val="clear" w:color="auto" w:fill="FFFFFF"/>
      <w:lang w:val="zh-CN"/>
    </w:rPr>
  </w:style>
  <w:style w:type="character" w:customStyle="1" w:styleId="149">
    <w:name w:val="textnormchn1"/>
    <w:basedOn w:val="53"/>
    <w:qFormat/>
    <w:uiPriority w:val="0"/>
  </w:style>
  <w:style w:type="character" w:customStyle="1" w:styleId="150">
    <w:name w:val="纯文本 Char2"/>
    <w:qFormat/>
    <w:uiPriority w:val="0"/>
    <w:rPr>
      <w:rFonts w:ascii="宋体" w:hAnsi="Courier New"/>
      <w:kern w:val="2"/>
      <w:sz w:val="21"/>
    </w:rPr>
  </w:style>
  <w:style w:type="character" w:customStyle="1" w:styleId="151">
    <w:name w:val="_Style 143"/>
    <w:qFormat/>
    <w:uiPriority w:val="31"/>
    <w:rPr>
      <w:sz w:val="24"/>
      <w:szCs w:val="24"/>
      <w:u w:val="single"/>
    </w:rPr>
  </w:style>
  <w:style w:type="character" w:customStyle="1" w:styleId="152">
    <w:name w:val="_Style 144"/>
    <w:qFormat/>
    <w:uiPriority w:val="33"/>
    <w:rPr>
      <w:rFonts w:ascii="Cambria" w:hAnsi="Cambria" w:eastAsia="宋体"/>
      <w:b/>
      <w:i/>
      <w:sz w:val="24"/>
      <w:szCs w:val="24"/>
    </w:rPr>
  </w:style>
  <w:style w:type="character" w:customStyle="1" w:styleId="153">
    <w:name w:val="Char Char11"/>
    <w:qFormat/>
    <w:uiPriority w:val="0"/>
    <w:rPr>
      <w:rFonts w:ascii="宋体" w:hAnsi="Courier New" w:eastAsia="宋体"/>
      <w:kern w:val="2"/>
      <w:sz w:val="21"/>
      <w:szCs w:val="21"/>
      <w:lang w:bidi="ar-SA"/>
    </w:rPr>
  </w:style>
  <w:style w:type="character" w:customStyle="1" w:styleId="154">
    <w:name w:val="正文文本 + 间距 0 pt"/>
    <w:qFormat/>
    <w:uiPriority w:val="0"/>
    <w:rPr>
      <w:rFonts w:ascii="MingLiU" w:hAnsi="MingLiU" w:eastAsia="MingLiU" w:cs="MingLiU"/>
      <w:color w:val="000000"/>
      <w:spacing w:val="0"/>
      <w:w w:val="100"/>
      <w:position w:val="0"/>
      <w:sz w:val="30"/>
      <w:szCs w:val="30"/>
      <w:u w:val="none"/>
      <w:shd w:val="clear" w:color="auto" w:fill="FFFFFF"/>
      <w:lang w:val="zh-CN"/>
    </w:rPr>
  </w:style>
  <w:style w:type="character" w:customStyle="1" w:styleId="155">
    <w:name w:val="fontblank12"/>
    <w:basedOn w:val="53"/>
    <w:qFormat/>
    <w:uiPriority w:val="0"/>
  </w:style>
  <w:style w:type="character" w:customStyle="1" w:styleId="156">
    <w:name w:val="标题 3 Char Char Char"/>
    <w:qFormat/>
    <w:uiPriority w:val="0"/>
    <w:rPr>
      <w:rFonts w:eastAsia="宋体"/>
      <w:b/>
      <w:kern w:val="2"/>
      <w:sz w:val="32"/>
      <w:lang w:val="en-US" w:eastAsia="zh-CN" w:bidi="ar-SA"/>
    </w:rPr>
  </w:style>
  <w:style w:type="character" w:customStyle="1" w:styleId="157">
    <w:name w:val="huei12b"/>
    <w:basedOn w:val="53"/>
    <w:qFormat/>
    <w:uiPriority w:val="0"/>
  </w:style>
  <w:style w:type="character" w:customStyle="1" w:styleId="158">
    <w:name w:val="fo Char"/>
    <w:qFormat/>
    <w:uiPriority w:val="0"/>
    <w:rPr>
      <w:rFonts w:eastAsia="宋体"/>
      <w:kern w:val="2"/>
      <w:sz w:val="18"/>
      <w:lang w:bidi="ar-SA"/>
    </w:rPr>
  </w:style>
  <w:style w:type="character" w:customStyle="1" w:styleId="159">
    <w:name w:val="明显引用 Char"/>
    <w:link w:val="160"/>
    <w:qFormat/>
    <w:uiPriority w:val="30"/>
    <w:rPr>
      <w:b/>
      <w:i/>
      <w:sz w:val="24"/>
    </w:rPr>
  </w:style>
  <w:style w:type="paragraph" w:styleId="160">
    <w:name w:val="Intense Quote"/>
    <w:basedOn w:val="1"/>
    <w:next w:val="1"/>
    <w:link w:val="159"/>
    <w:qFormat/>
    <w:uiPriority w:val="30"/>
    <w:pPr>
      <w:ind w:left="720" w:right="720"/>
    </w:pPr>
    <w:rPr>
      <w:b/>
      <w:i/>
      <w:szCs w:val="20"/>
    </w:rPr>
  </w:style>
  <w:style w:type="character" w:customStyle="1" w:styleId="161">
    <w:name w:val="纯文本 Char Char"/>
    <w:qFormat/>
    <w:uiPriority w:val="0"/>
    <w:rPr>
      <w:rFonts w:ascii="宋体" w:hAnsi="Courier New" w:cs="Courier New"/>
      <w:kern w:val="2"/>
      <w:sz w:val="21"/>
      <w:szCs w:val="21"/>
    </w:rPr>
  </w:style>
  <w:style w:type="character" w:customStyle="1" w:styleId="162">
    <w:name w:val="Char Char18"/>
    <w:qFormat/>
    <w:uiPriority w:val="0"/>
  </w:style>
  <w:style w:type="character" w:customStyle="1" w:styleId="163">
    <w:name w:val="正文文本 + 9.5 pt"/>
    <w:qFormat/>
    <w:uiPriority w:val="0"/>
    <w:rPr>
      <w:rFonts w:ascii="MingLiU" w:hAnsi="MingLiU" w:eastAsia="MingLiU" w:cs="MingLiU"/>
      <w:color w:val="000000"/>
      <w:spacing w:val="0"/>
      <w:w w:val="100"/>
      <w:position w:val="0"/>
      <w:sz w:val="19"/>
      <w:szCs w:val="19"/>
      <w:shd w:val="clear" w:color="auto" w:fill="FFFFFF"/>
      <w:lang w:val="zh-CN"/>
    </w:rPr>
  </w:style>
  <w:style w:type="character" w:customStyle="1" w:styleId="164">
    <w:name w:val="grame"/>
    <w:basedOn w:val="53"/>
    <w:qFormat/>
    <w:uiPriority w:val="0"/>
  </w:style>
  <w:style w:type="character" w:customStyle="1" w:styleId="165">
    <w:name w:val="hover"/>
    <w:basedOn w:val="53"/>
    <w:qFormat/>
    <w:uiPriority w:val="0"/>
    <w:rPr>
      <w:color w:val="2590EB"/>
    </w:rPr>
  </w:style>
  <w:style w:type="character" w:customStyle="1" w:styleId="166">
    <w:name w:val="style61"/>
    <w:qFormat/>
    <w:uiPriority w:val="0"/>
    <w:rPr>
      <w:rFonts w:hint="default" w:ascii="Arial" w:hAnsi="Arial" w:cs="Arial"/>
      <w:color w:val="003399"/>
      <w:sz w:val="18"/>
      <w:szCs w:val="18"/>
    </w:rPr>
  </w:style>
  <w:style w:type="character" w:customStyle="1" w:styleId="167">
    <w:name w:val="项目排列 Char Char"/>
    <w:link w:val="168"/>
    <w:qFormat/>
    <w:uiPriority w:val="0"/>
    <w:rPr>
      <w:kern w:val="2"/>
      <w:sz w:val="24"/>
      <w:szCs w:val="24"/>
    </w:rPr>
  </w:style>
  <w:style w:type="paragraph" w:customStyle="1" w:styleId="168">
    <w:name w:val="项目排列"/>
    <w:basedOn w:val="1"/>
    <w:link w:val="167"/>
    <w:qFormat/>
    <w:uiPriority w:val="0"/>
    <w:pPr>
      <w:tabs>
        <w:tab w:val="left" w:pos="900"/>
      </w:tabs>
      <w:spacing w:before="156" w:beforeLines="50" w:after="156" w:afterLines="50" w:line="300" w:lineRule="auto"/>
      <w:ind w:left="900" w:hanging="420"/>
    </w:pPr>
    <w:rPr>
      <w:kern w:val="2"/>
    </w:rPr>
  </w:style>
  <w:style w:type="character" w:customStyle="1" w:styleId="169">
    <w:name w:val="_Style 161"/>
    <w:qFormat/>
    <w:uiPriority w:val="19"/>
    <w:rPr>
      <w:i/>
      <w:color w:val="5A5A5A"/>
    </w:rPr>
  </w:style>
  <w:style w:type="character" w:customStyle="1" w:styleId="170">
    <w:name w:val="hover2"/>
    <w:basedOn w:val="53"/>
    <w:qFormat/>
    <w:uiPriority w:val="0"/>
    <w:rPr>
      <w:color w:val="2590EB"/>
    </w:rPr>
  </w:style>
  <w:style w:type="character" w:customStyle="1" w:styleId="171">
    <w:name w:val="style31"/>
    <w:qFormat/>
    <w:uiPriority w:val="0"/>
    <w:rPr>
      <w:rFonts w:hint="default" w:ascii="Arial" w:hAnsi="Arial" w:cs="Arial"/>
      <w:b/>
      <w:bCs/>
      <w:sz w:val="21"/>
      <w:szCs w:val="21"/>
    </w:rPr>
  </w:style>
  <w:style w:type="character" w:customStyle="1" w:styleId="172">
    <w:name w:val="表格标题 + 间距 0 pt"/>
    <w:qFormat/>
    <w:uiPriority w:val="0"/>
    <w:rPr>
      <w:rFonts w:ascii="MingLiU" w:hAnsi="MingLiU" w:eastAsia="MingLiU" w:cs="MingLiU"/>
      <w:color w:val="000000"/>
      <w:spacing w:val="10"/>
      <w:w w:val="100"/>
      <w:position w:val="0"/>
      <w:sz w:val="16"/>
      <w:szCs w:val="16"/>
      <w:shd w:val="clear" w:color="auto" w:fill="FFFFFF"/>
      <w:lang w:val="zh-CN"/>
    </w:rPr>
  </w:style>
  <w:style w:type="character" w:customStyle="1" w:styleId="173">
    <w:name w:val="h Char"/>
    <w:qFormat/>
    <w:uiPriority w:val="0"/>
    <w:rPr>
      <w:rFonts w:eastAsia="仿宋_GB2312"/>
      <w:kern w:val="2"/>
      <w:sz w:val="18"/>
      <w:szCs w:val="18"/>
      <w:lang w:val="en-US" w:eastAsia="zh-CN" w:bidi="ar-SA"/>
    </w:rPr>
  </w:style>
  <w:style w:type="character" w:customStyle="1" w:styleId="174">
    <w:name w:val="fontstyle21"/>
    <w:qFormat/>
    <w:uiPriority w:val="0"/>
    <w:rPr>
      <w:rFonts w:hint="eastAsia" w:ascii="宋体" w:hAnsi="宋体" w:eastAsia="宋体"/>
      <w:color w:val="000000"/>
      <w:sz w:val="16"/>
      <w:szCs w:val="16"/>
    </w:rPr>
  </w:style>
  <w:style w:type="character" w:customStyle="1" w:styleId="175">
    <w:name w:val="Char Char4"/>
    <w:qFormat/>
    <w:uiPriority w:val="0"/>
    <w:rPr>
      <w:rFonts w:ascii="宋体" w:hAnsi="Courier New" w:eastAsia="宋体"/>
      <w:kern w:val="2"/>
      <w:sz w:val="21"/>
      <w:lang w:val="en-US" w:eastAsia="zh-CN"/>
    </w:rPr>
  </w:style>
  <w:style w:type="character" w:customStyle="1" w:styleId="176">
    <w:name w:val="页眉 Char Char"/>
    <w:qFormat/>
    <w:uiPriority w:val="0"/>
    <w:rPr>
      <w:rFonts w:eastAsia="宋体"/>
      <w:kern w:val="2"/>
      <w:sz w:val="18"/>
      <w:lang w:val="en-US" w:eastAsia="zh-CN" w:bidi="ar-SA"/>
    </w:rPr>
  </w:style>
  <w:style w:type="character" w:customStyle="1" w:styleId="177">
    <w:name w:val="ca-01"/>
    <w:qFormat/>
    <w:uiPriority w:val="0"/>
    <w:rPr>
      <w:rFonts w:hint="eastAsia" w:ascii="宋体" w:hAnsi="宋体" w:eastAsia="宋体"/>
      <w:b/>
      <w:bCs/>
      <w:color w:val="000000"/>
      <w:spacing w:val="-20"/>
      <w:sz w:val="36"/>
      <w:szCs w:val="36"/>
    </w:rPr>
  </w:style>
  <w:style w:type="paragraph" w:customStyle="1" w:styleId="178">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179">
    <w:name w:val="默认段落字体 Para Char Char Char Char Char Char Char Char Char1 Char Char Char Char"/>
    <w:basedOn w:val="1"/>
    <w:qFormat/>
    <w:uiPriority w:val="0"/>
    <w:rPr>
      <w:rFonts w:ascii="Tahoma" w:hAnsi="Tahoma"/>
    </w:rPr>
  </w:style>
  <w:style w:type="paragraph" w:customStyle="1" w:styleId="180">
    <w:name w:val="正文 首行缩进:  2 字符 Char Char"/>
    <w:basedOn w:val="1"/>
    <w:qFormat/>
    <w:uiPriority w:val="0"/>
    <w:pPr>
      <w:spacing w:line="360" w:lineRule="auto"/>
      <w:ind w:firstLine="480"/>
    </w:pPr>
    <w:rPr>
      <w:kern w:val="2"/>
    </w:rPr>
  </w:style>
  <w:style w:type="paragraph" w:customStyle="1" w:styleId="181">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82">
    <w:name w:val="Table Paragraph"/>
    <w:basedOn w:val="1"/>
    <w:qFormat/>
    <w:uiPriority w:val="1"/>
    <w:rPr>
      <w:rFonts w:ascii="宋体" w:hAnsi="宋体" w:cs="宋体"/>
      <w:lang w:val="zh-CN" w:bidi="zh-CN"/>
    </w:rPr>
  </w:style>
  <w:style w:type="paragraph" w:customStyle="1" w:styleId="183">
    <w:name w:val="正文序号 1"/>
    <w:basedOn w:val="1"/>
    <w:qFormat/>
    <w:uiPriority w:val="0"/>
    <w:pPr>
      <w:numPr>
        <w:ilvl w:val="0"/>
        <w:numId w:val="1"/>
      </w:numPr>
      <w:tabs>
        <w:tab w:val="left" w:pos="839"/>
        <w:tab w:val="clear" w:pos="900"/>
      </w:tabs>
      <w:spacing w:before="60"/>
    </w:pPr>
    <w:rPr>
      <w:kern w:val="2"/>
      <w:sz w:val="21"/>
    </w:rPr>
  </w:style>
  <w:style w:type="paragraph" w:customStyle="1" w:styleId="184">
    <w:name w:val="Char"/>
    <w:basedOn w:val="1"/>
    <w:qFormat/>
    <w:uiPriority w:val="0"/>
    <w:pPr>
      <w:spacing w:before="100" w:beforeAutospacing="1" w:after="100" w:afterAutospacing="1" w:line="360" w:lineRule="auto"/>
    </w:pPr>
    <w:rPr>
      <w:rFonts w:ascii="Verdana" w:hAnsi="Verdana"/>
      <w:sz w:val="20"/>
      <w:szCs w:val="21"/>
      <w:lang w:eastAsia="en-US"/>
    </w:rPr>
  </w:style>
  <w:style w:type="paragraph" w:customStyle="1" w:styleId="185">
    <w:name w:val="ptdl"/>
    <w:basedOn w:val="1"/>
    <w:qFormat/>
    <w:uiPriority w:val="0"/>
    <w:pPr>
      <w:spacing w:after="156"/>
      <w:ind w:firstLine="480"/>
    </w:pPr>
    <w:rPr>
      <w:kern w:val="2"/>
    </w:rPr>
  </w:style>
  <w:style w:type="paragraph" w:customStyle="1" w:styleId="186">
    <w:name w:val="Char11"/>
    <w:basedOn w:val="1"/>
    <w:next w:val="1"/>
    <w:qFormat/>
    <w:uiPriority w:val="0"/>
    <w:pPr>
      <w:spacing w:line="240" w:lineRule="atLeast"/>
      <w:ind w:left="420" w:firstLine="420"/>
    </w:pPr>
    <w:rPr>
      <w:kern w:val="2"/>
    </w:rPr>
  </w:style>
  <w:style w:type="paragraph" w:customStyle="1" w:styleId="187">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188">
    <w:name w:val="Item List"/>
    <w:qFormat/>
    <w:uiPriority w:val="0"/>
    <w:pPr>
      <w:widowControl w:val="0"/>
      <w:adjustRightInd w:val="0"/>
      <w:spacing w:line="360" w:lineRule="auto"/>
      <w:jc w:val="both"/>
      <w:textAlignment w:val="baseline"/>
    </w:pPr>
    <w:rPr>
      <w:rFonts w:ascii="Calibri" w:hAnsi="Calibri" w:eastAsia="宋体" w:cs="Times New Roman"/>
      <w:kern w:val="2"/>
      <w:sz w:val="24"/>
      <w:szCs w:val="22"/>
      <w:lang w:val="en-US" w:eastAsia="zh-CN" w:bidi="ar-SA"/>
    </w:rPr>
  </w:style>
  <w:style w:type="paragraph" w:customStyle="1" w:styleId="189">
    <w:name w:val="正文2"/>
    <w:basedOn w:val="1"/>
    <w:qFormat/>
    <w:uiPriority w:val="0"/>
    <w:pPr>
      <w:tabs>
        <w:tab w:val="left" w:pos="860"/>
      </w:tabs>
      <w:spacing w:line="440" w:lineRule="exact"/>
      <w:ind w:left="860" w:hanging="420"/>
    </w:pPr>
    <w:rPr>
      <w:rFonts w:ascii="仿宋_GB2312" w:hAnsi="宋体" w:eastAsia="仿宋_GB2312"/>
      <w:spacing w:val="5"/>
      <w:kern w:val="2"/>
      <w:sz w:val="21"/>
    </w:rPr>
  </w:style>
  <w:style w:type="paragraph" w:customStyle="1" w:styleId="190">
    <w:name w:val="xl104"/>
    <w:basedOn w:val="1"/>
    <w:qFormat/>
    <w:uiPriority w:val="0"/>
    <w:pPr>
      <w:pBdr>
        <w:top w:val="single" w:color="auto" w:sz="4" w:space="0"/>
        <w:left w:val="single" w:color="auto" w:sz="4" w:space="0"/>
        <w:bottom w:val="single" w:color="auto" w:sz="4" w:space="0"/>
      </w:pBdr>
      <w:spacing w:before="100" w:beforeAutospacing="1" w:after="100" w:afterAutospacing="1"/>
    </w:pPr>
    <w:rPr>
      <w:rFonts w:hAnsi="宋体" w:cs="宋体"/>
      <w:b/>
      <w:bCs/>
    </w:rPr>
  </w:style>
  <w:style w:type="paragraph" w:customStyle="1" w:styleId="19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192">
    <w:name w:val="样式1"/>
    <w:basedOn w:val="1"/>
    <w:qFormat/>
    <w:uiPriority w:val="0"/>
    <w:pPr>
      <w:tabs>
        <w:tab w:val="left" w:pos="840"/>
      </w:tabs>
      <w:adjustRightInd w:val="0"/>
      <w:spacing w:line="360" w:lineRule="auto"/>
      <w:ind w:left="840" w:hanging="420"/>
      <w:textAlignment w:val="baseline"/>
    </w:pPr>
    <w:rPr>
      <w:rFonts w:hAnsi="宋体"/>
      <w:szCs w:val="21"/>
    </w:rPr>
  </w:style>
  <w:style w:type="paragraph" w:customStyle="1" w:styleId="193">
    <w:name w:val="p0"/>
    <w:basedOn w:val="1"/>
    <w:qFormat/>
    <w:uiPriority w:val="0"/>
    <w:rPr>
      <w:sz w:val="21"/>
    </w:rPr>
  </w:style>
  <w:style w:type="paragraph" w:customStyle="1" w:styleId="194">
    <w:name w:val="Char Char Char Char"/>
    <w:basedOn w:val="1"/>
    <w:qFormat/>
    <w:uiPriority w:val="0"/>
    <w:pPr>
      <w:spacing w:before="100" w:beforeAutospacing="1" w:after="100" w:afterAutospacing="1" w:line="360" w:lineRule="auto"/>
    </w:pPr>
    <w:rPr>
      <w:rFonts w:ascii="Verdana" w:hAnsi="Verdana"/>
      <w:sz w:val="20"/>
      <w:szCs w:val="21"/>
      <w:lang w:eastAsia="en-US"/>
    </w:rPr>
  </w:style>
  <w:style w:type="paragraph" w:customStyle="1" w:styleId="195">
    <w:name w:val="pa-106"/>
    <w:basedOn w:val="1"/>
    <w:qFormat/>
    <w:uiPriority w:val="0"/>
    <w:pPr>
      <w:spacing w:line="360" w:lineRule="atLeast"/>
      <w:ind w:firstLine="460"/>
    </w:pPr>
    <w:rPr>
      <w:rFonts w:hAnsi="宋体" w:cs="宋体"/>
    </w:rPr>
  </w:style>
  <w:style w:type="paragraph" w:customStyle="1" w:styleId="196">
    <w:name w:val="标题 4[858D7CFB-ED40-4347-BF05-701D383B685F][858D7CFB-ED40-4347-BF05-701D383B685F]"/>
    <w:basedOn w:val="1"/>
    <w:qFormat/>
    <w:uiPriority w:val="0"/>
    <w:pPr>
      <w:numPr>
        <w:ilvl w:val="3"/>
        <w:numId w:val="2"/>
      </w:numPr>
      <w:tabs>
        <w:tab w:val="left" w:pos="6131"/>
      </w:tabs>
    </w:pPr>
  </w:style>
  <w:style w:type="paragraph" w:customStyle="1" w:styleId="197">
    <w:name w:val="_Style 189"/>
    <w:qFormat/>
    <w:uiPriority w:val="0"/>
    <w:rPr>
      <w:rFonts w:ascii="Calibri" w:hAnsi="Calibri" w:eastAsia="宋体" w:cs="Times New Roman"/>
      <w:kern w:val="2"/>
      <w:sz w:val="21"/>
      <w:szCs w:val="22"/>
      <w:lang w:val="en-US" w:eastAsia="zh-CN" w:bidi="ar-SA"/>
    </w:rPr>
  </w:style>
  <w:style w:type="paragraph" w:customStyle="1" w:styleId="198">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199">
    <w:name w:val="Char1 Char Char Char Char Char Char"/>
    <w:basedOn w:val="1"/>
    <w:qFormat/>
    <w:uiPriority w:val="0"/>
    <w:rPr>
      <w:rFonts w:ascii="Tahoma" w:hAnsi="Tahoma"/>
      <w:kern w:val="2"/>
    </w:rPr>
  </w:style>
  <w:style w:type="paragraph" w:customStyle="1" w:styleId="200">
    <w:name w:val="style3"/>
    <w:basedOn w:val="1"/>
    <w:qFormat/>
    <w:uiPriority w:val="0"/>
    <w:pPr>
      <w:spacing w:before="100" w:beforeAutospacing="1" w:after="100" w:afterAutospacing="1" w:line="450" w:lineRule="atLeast"/>
    </w:pPr>
    <w:rPr>
      <w:rFonts w:ascii="Arial" w:hAnsi="Arial" w:cs="Arial"/>
      <w:b/>
      <w:bCs/>
      <w:sz w:val="21"/>
      <w:szCs w:val="21"/>
    </w:rPr>
  </w:style>
  <w:style w:type="paragraph" w:customStyle="1" w:styleId="201">
    <w:name w:val="标题 2 + 楷体_GB2312"/>
    <w:basedOn w:val="5"/>
    <w:qFormat/>
    <w:uiPriority w:val="0"/>
    <w:pPr>
      <w:numPr>
        <w:ilvl w:val="1"/>
        <w:numId w:val="3"/>
      </w:numPr>
      <w:tabs>
        <w:tab w:val="left" w:pos="576"/>
        <w:tab w:val="clear" w:pos="840"/>
      </w:tabs>
      <w:spacing w:before="0" w:after="0" w:line="360" w:lineRule="auto"/>
      <w:jc w:val="center"/>
    </w:pPr>
    <w:rPr>
      <w:rFonts w:ascii="楷体_GB2312" w:hAnsi="宋体" w:eastAsia="楷体_GB2312"/>
      <w:b w:val="0"/>
      <w:i w:val="0"/>
      <w:sz w:val="24"/>
    </w:rPr>
  </w:style>
  <w:style w:type="paragraph" w:customStyle="1" w:styleId="202">
    <w:name w:val="标题 3 （加黑）"/>
    <w:basedOn w:val="6"/>
    <w:qFormat/>
    <w:uiPriority w:val="0"/>
    <w:pPr>
      <w:keepNext w:val="0"/>
      <w:tabs>
        <w:tab w:val="left" w:pos="5269"/>
      </w:tabs>
      <w:spacing w:before="120" w:after="120"/>
      <w:ind w:left="354" w:hanging="354" w:hangingChars="150"/>
    </w:pPr>
    <w:rPr>
      <w:rFonts w:ascii="Times New Roman"/>
      <w:bCs w:val="0"/>
      <w:kern w:val="2"/>
      <w:sz w:val="24"/>
      <w:szCs w:val="32"/>
    </w:rPr>
  </w:style>
  <w:style w:type="paragraph" w:customStyle="1" w:styleId="203">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20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205">
    <w:name w:val="Char2 Char Char Char Char Char Char"/>
    <w:basedOn w:val="1"/>
    <w:qFormat/>
    <w:uiPriority w:val="0"/>
    <w:rPr>
      <w:rFonts w:ascii="仿宋_GB2312"/>
      <w:b/>
      <w:kern w:val="2"/>
      <w:sz w:val="30"/>
    </w:rPr>
  </w:style>
  <w:style w:type="paragraph" w:customStyle="1" w:styleId="206">
    <w:name w:val="正文缩进1"/>
    <w:basedOn w:val="1"/>
    <w:next w:val="1"/>
    <w:qFormat/>
    <w:uiPriority w:val="0"/>
    <w:pPr>
      <w:ind w:firstLine="420"/>
    </w:pPr>
    <w:rPr>
      <w:color w:val="000000"/>
    </w:rPr>
  </w:style>
  <w:style w:type="paragraph" w:customStyle="1" w:styleId="207">
    <w:name w:val="表格文字"/>
    <w:basedOn w:val="1"/>
    <w:qFormat/>
    <w:uiPriority w:val="0"/>
    <w:pPr>
      <w:spacing w:before="78" w:beforeLines="25" w:after="78" w:afterLines="25"/>
    </w:pPr>
    <w:rPr>
      <w:rFonts w:ascii="Times New (W1)" w:hAnsi="Times New (W1)"/>
      <w:spacing w:val="10"/>
      <w:kern w:val="2"/>
      <w:sz w:val="21"/>
    </w:rPr>
  </w:style>
  <w:style w:type="paragraph" w:customStyle="1" w:styleId="208">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09">
    <w:name w:val="font8"/>
    <w:basedOn w:val="1"/>
    <w:qFormat/>
    <w:uiPriority w:val="0"/>
    <w:pPr>
      <w:spacing w:before="100" w:beforeAutospacing="1" w:after="100" w:afterAutospacing="1"/>
    </w:pPr>
    <w:rPr>
      <w:color w:val="000000"/>
      <w:sz w:val="22"/>
      <w:szCs w:val="22"/>
    </w:rPr>
  </w:style>
  <w:style w:type="paragraph" w:styleId="210">
    <w:name w:val="No Spacing"/>
    <w:basedOn w:val="1"/>
    <w:qFormat/>
    <w:uiPriority w:val="1"/>
    <w:rPr>
      <w:szCs w:val="32"/>
    </w:rPr>
  </w:style>
  <w:style w:type="paragraph" w:customStyle="1" w:styleId="211">
    <w:name w:val="样式2"/>
    <w:basedOn w:val="1"/>
    <w:qFormat/>
    <w:uiPriority w:val="0"/>
    <w:pPr>
      <w:adjustRightInd w:val="0"/>
      <w:spacing w:line="410" w:lineRule="atLeast"/>
      <w:textAlignment w:val="baseline"/>
    </w:pPr>
  </w:style>
  <w:style w:type="paragraph" w:customStyle="1" w:styleId="212">
    <w:name w:val="标准正文"/>
    <w:basedOn w:val="1"/>
    <w:qFormat/>
    <w:uiPriority w:val="0"/>
    <w:pPr>
      <w:adjustRightInd w:val="0"/>
      <w:spacing w:before="120" w:line="400" w:lineRule="atLeast"/>
      <w:ind w:firstLine="576"/>
      <w:textAlignment w:val="baseline"/>
    </w:pPr>
    <w:rPr>
      <w:rFonts w:eastAsia="楷体_GB2312"/>
      <w:sz w:val="28"/>
    </w:rPr>
  </w:style>
  <w:style w:type="paragraph" w:customStyle="1" w:styleId="213">
    <w:name w:val="xl77"/>
    <w:basedOn w:val="1"/>
    <w:qFormat/>
    <w:uiPriority w:val="0"/>
    <w:pPr>
      <w:spacing w:before="100" w:beforeAutospacing="1" w:after="100" w:afterAutospacing="1"/>
      <w:jc w:val="center"/>
    </w:pPr>
    <w:rPr>
      <w:rFonts w:hAnsi="宋体" w:cs="宋体"/>
    </w:rPr>
  </w:style>
  <w:style w:type="paragraph" w:customStyle="1" w:styleId="21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215">
    <w:name w:val="MM Topic 5"/>
    <w:basedOn w:val="8"/>
    <w:qFormat/>
    <w:uiPriority w:val="0"/>
    <w:pPr>
      <w:tabs>
        <w:tab w:val="left" w:pos="2551"/>
      </w:tabs>
    </w:pPr>
    <w:rPr>
      <w:kern w:val="2"/>
      <w:szCs w:val="20"/>
    </w:rPr>
  </w:style>
  <w:style w:type="paragraph" w:customStyle="1" w:styleId="216">
    <w:name w:val="xl107"/>
    <w:basedOn w:val="1"/>
    <w:qFormat/>
    <w:uiPriority w:val="0"/>
    <w:pPr>
      <w:spacing w:before="100" w:beforeAutospacing="1" w:after="100" w:afterAutospacing="1"/>
      <w:jc w:val="center"/>
    </w:pPr>
    <w:rPr>
      <w:rFonts w:hAnsi="宋体" w:cs="宋体"/>
      <w:b/>
      <w:bCs/>
      <w:sz w:val="20"/>
    </w:rPr>
  </w:style>
  <w:style w:type="paragraph" w:customStyle="1" w:styleId="217">
    <w:name w:val="_Style 31"/>
    <w:basedOn w:val="1"/>
    <w:next w:val="26"/>
    <w:qFormat/>
    <w:uiPriority w:val="0"/>
    <w:rPr>
      <w:rFonts w:ascii="宋体" w:hAnsi="Courier New" w:cs="Courier New"/>
      <w:szCs w:val="21"/>
    </w:rPr>
  </w:style>
  <w:style w:type="paragraph" w:customStyle="1" w:styleId="218">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19">
    <w:name w:val="标题3"/>
    <w:basedOn w:val="6"/>
    <w:qFormat/>
    <w:uiPriority w:val="0"/>
    <w:pPr>
      <w:keepNext w:val="0"/>
      <w:tabs>
        <w:tab w:val="left" w:pos="1843"/>
      </w:tabs>
      <w:spacing w:before="0" w:after="0"/>
      <w:outlineLvl w:val="9"/>
    </w:pPr>
    <w:rPr>
      <w:rFonts w:ascii="Times New Roman"/>
      <w:b w:val="0"/>
      <w:kern w:val="2"/>
      <w:sz w:val="21"/>
    </w:rPr>
  </w:style>
  <w:style w:type="paragraph" w:customStyle="1" w:styleId="220">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221">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customStyle="1" w:styleId="222">
    <w:name w:val="纯文本1"/>
    <w:basedOn w:val="1"/>
    <w:qFormat/>
    <w:uiPriority w:val="0"/>
    <w:pPr>
      <w:adjustRightInd w:val="0"/>
      <w:textAlignment w:val="baseline"/>
    </w:pPr>
    <w:rPr>
      <w:rFonts w:ascii="宋体" w:hAnsi="Courier New"/>
    </w:rPr>
  </w:style>
  <w:style w:type="paragraph" w:customStyle="1" w:styleId="223">
    <w:name w:val="xl105"/>
    <w:basedOn w:val="1"/>
    <w:qFormat/>
    <w:uiPriority w:val="0"/>
    <w:pPr>
      <w:pBdr>
        <w:top w:val="single" w:color="auto" w:sz="4" w:space="0"/>
        <w:bottom w:val="single" w:color="auto" w:sz="4" w:space="0"/>
        <w:right w:val="single" w:color="auto" w:sz="4" w:space="0"/>
      </w:pBdr>
      <w:spacing w:before="100" w:beforeAutospacing="1" w:after="100" w:afterAutospacing="1"/>
    </w:pPr>
    <w:rPr>
      <w:rFonts w:hAnsi="宋体" w:cs="宋体"/>
      <w:b/>
      <w:bCs/>
    </w:rPr>
  </w:style>
  <w:style w:type="paragraph" w:customStyle="1" w:styleId="224">
    <w:name w:val="font9"/>
    <w:basedOn w:val="1"/>
    <w:qFormat/>
    <w:uiPriority w:val="0"/>
    <w:pPr>
      <w:spacing w:before="100" w:beforeAutospacing="1" w:after="100" w:afterAutospacing="1"/>
    </w:pPr>
    <w:rPr>
      <w:rFonts w:hAnsi="宋体" w:cs="宋体"/>
      <w:sz w:val="18"/>
      <w:szCs w:val="18"/>
    </w:rPr>
  </w:style>
  <w:style w:type="paragraph" w:customStyle="1" w:styleId="225">
    <w:name w:val="font5"/>
    <w:basedOn w:val="1"/>
    <w:qFormat/>
    <w:uiPriority w:val="0"/>
    <w:pPr>
      <w:spacing w:before="100" w:beforeAutospacing="1" w:after="100" w:afterAutospacing="1"/>
    </w:pPr>
    <w:rPr>
      <w:rFonts w:ascii="宋体" w:hAnsi="宋体" w:cs="宋体"/>
      <w:sz w:val="18"/>
      <w:szCs w:val="18"/>
    </w:rPr>
  </w:style>
  <w:style w:type="paragraph" w:customStyle="1" w:styleId="226">
    <w:name w:val="项目符号：一级"/>
    <w:basedOn w:val="227"/>
    <w:next w:val="227"/>
    <w:qFormat/>
    <w:uiPriority w:val="0"/>
    <w:pPr>
      <w:tabs>
        <w:tab w:val="left" w:pos="700"/>
      </w:tabs>
      <w:spacing w:before="0" w:beforeLines="0"/>
      <w:ind w:left="630" w:hanging="290" w:firstLineChars="0"/>
    </w:pPr>
  </w:style>
  <w:style w:type="paragraph" w:customStyle="1" w:styleId="227">
    <w:name w:val="正文格式"/>
    <w:basedOn w:val="1"/>
    <w:qFormat/>
    <w:uiPriority w:val="0"/>
    <w:pPr>
      <w:adjustRightInd w:val="0"/>
      <w:snapToGrid w:val="0"/>
      <w:spacing w:before="78" w:beforeLines="25" w:line="360" w:lineRule="auto"/>
      <w:ind w:firstLine="480" w:firstLineChars="200"/>
      <w:textAlignment w:val="baseline"/>
    </w:pPr>
    <w:rPr>
      <w:rFonts w:hAnsi="宋体"/>
      <w:color w:val="000000"/>
    </w:rPr>
  </w:style>
  <w:style w:type="paragraph" w:customStyle="1" w:styleId="228">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bCs/>
    </w:rPr>
  </w:style>
  <w:style w:type="paragraph" w:customStyle="1" w:styleId="229">
    <w:name w:val="插图题注"/>
    <w:next w:val="1"/>
    <w:qFormat/>
    <w:uiPriority w:val="0"/>
    <w:pPr>
      <w:tabs>
        <w:tab w:val="left" w:pos="1418"/>
      </w:tabs>
      <w:spacing w:after="312" w:afterLines="100"/>
      <w:jc w:val="center"/>
    </w:pPr>
    <w:rPr>
      <w:rFonts w:ascii="Arial" w:hAnsi="Arial" w:eastAsia="宋体" w:cs="Times New Roman"/>
      <w:sz w:val="18"/>
      <w:szCs w:val="22"/>
      <w:lang w:val="en-US" w:eastAsia="zh-CN" w:bidi="ar-SA"/>
    </w:rPr>
  </w:style>
  <w:style w:type="paragraph" w:customStyle="1" w:styleId="230">
    <w:name w:val="正文首行缩进两字符"/>
    <w:basedOn w:val="1"/>
    <w:qFormat/>
    <w:uiPriority w:val="0"/>
    <w:pPr>
      <w:spacing w:line="360" w:lineRule="auto"/>
      <w:ind w:firstLine="200" w:firstLineChars="200"/>
    </w:pPr>
  </w:style>
  <w:style w:type="paragraph" w:customStyle="1" w:styleId="231">
    <w:name w:val="xl102"/>
    <w:basedOn w:val="1"/>
    <w:qFormat/>
    <w:uiPriority w:val="0"/>
    <w:pPr>
      <w:pBdr>
        <w:top w:val="single" w:color="auto" w:sz="4" w:space="0"/>
        <w:left w:val="single" w:color="auto" w:sz="4" w:space="0"/>
        <w:bottom w:val="single" w:color="auto" w:sz="4" w:space="0"/>
      </w:pBdr>
      <w:spacing w:before="100" w:beforeAutospacing="1" w:after="100" w:afterAutospacing="1"/>
    </w:pPr>
    <w:rPr>
      <w:rFonts w:hAnsi="宋体" w:cs="宋体"/>
      <w:b/>
      <w:bCs/>
      <w:sz w:val="28"/>
      <w:szCs w:val="28"/>
    </w:rPr>
  </w:style>
  <w:style w:type="paragraph" w:customStyle="1" w:styleId="232">
    <w:name w:val="样式 标题 2proj2proj21proj22proj23proj24proj25proj26proj27p...1"/>
    <w:basedOn w:val="5"/>
    <w:qFormat/>
    <w:uiPriority w:val="0"/>
    <w:pPr>
      <w:keepNext w:val="0"/>
      <w:tabs>
        <w:tab w:val="left" w:pos="720"/>
      </w:tabs>
      <w:adjustRightInd w:val="0"/>
      <w:spacing w:before="0" w:after="0" w:line="360" w:lineRule="exact"/>
      <w:jc w:val="center"/>
      <w:textAlignment w:val="baseline"/>
      <w:outlineLvl w:val="9"/>
    </w:pPr>
    <w:rPr>
      <w:rFonts w:ascii="Times New Roman" w:hAnsi="Times New Roman"/>
      <w:b w:val="0"/>
      <w:sz w:val="24"/>
    </w:rPr>
  </w:style>
  <w:style w:type="paragraph" w:customStyle="1" w:styleId="233">
    <w:name w:val="font0"/>
    <w:basedOn w:val="1"/>
    <w:qFormat/>
    <w:uiPriority w:val="0"/>
    <w:pPr>
      <w:spacing w:before="100" w:beforeAutospacing="1" w:after="100" w:afterAutospacing="1"/>
    </w:pPr>
    <w:rPr>
      <w:rFonts w:hAnsi="宋体" w:cs="宋体"/>
      <w:color w:val="000000"/>
      <w:sz w:val="22"/>
      <w:szCs w:val="22"/>
    </w:rPr>
  </w:style>
  <w:style w:type="paragraph" w:customStyle="1" w:styleId="234">
    <w:name w:val="style6"/>
    <w:basedOn w:val="1"/>
    <w:qFormat/>
    <w:uiPriority w:val="0"/>
    <w:pPr>
      <w:spacing w:before="100" w:beforeAutospacing="1" w:after="100" w:afterAutospacing="1" w:line="375" w:lineRule="atLeast"/>
    </w:pPr>
    <w:rPr>
      <w:rFonts w:ascii="Arial" w:hAnsi="Arial" w:cs="Arial"/>
      <w:color w:val="003399"/>
      <w:sz w:val="18"/>
      <w:szCs w:val="18"/>
    </w:rPr>
  </w:style>
  <w:style w:type="paragraph" w:customStyle="1" w:styleId="235">
    <w:name w:val="xl76"/>
    <w:basedOn w:val="1"/>
    <w:qFormat/>
    <w:uiPriority w:val="0"/>
    <w:pPr>
      <w:spacing w:before="100" w:beforeAutospacing="1" w:after="100" w:afterAutospacing="1"/>
      <w:jc w:val="center"/>
    </w:pPr>
    <w:rPr>
      <w:rFonts w:hAnsi="宋体" w:cs="宋体"/>
    </w:rPr>
  </w:style>
  <w:style w:type="paragraph" w:customStyle="1" w:styleId="236">
    <w:name w:val="默认段落字体 Para Char Char Char1 Char"/>
    <w:basedOn w:val="1"/>
    <w:next w:val="1"/>
    <w:qFormat/>
    <w:uiPriority w:val="0"/>
    <w:pPr>
      <w:spacing w:line="240" w:lineRule="atLeast"/>
      <w:ind w:left="420" w:firstLine="420"/>
    </w:pPr>
    <w:rPr>
      <w:sz w:val="21"/>
      <w:szCs w:val="21"/>
    </w:rPr>
  </w:style>
  <w:style w:type="paragraph" w:customStyle="1" w:styleId="237">
    <w:name w:val="MM Topic 7"/>
    <w:basedOn w:val="10"/>
    <w:qFormat/>
    <w:uiPriority w:val="0"/>
    <w:pPr>
      <w:tabs>
        <w:tab w:val="left" w:pos="3827"/>
      </w:tabs>
    </w:pPr>
    <w:rPr>
      <w:rFonts w:ascii="Times New Roman"/>
      <w:kern w:val="2"/>
      <w:szCs w:val="20"/>
    </w:rPr>
  </w:style>
  <w:style w:type="paragraph" w:customStyle="1" w:styleId="23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239">
    <w:name w:val="正文序号 2"/>
    <w:basedOn w:val="1"/>
    <w:qFormat/>
    <w:uiPriority w:val="0"/>
    <w:pPr>
      <w:numPr>
        <w:ilvl w:val="1"/>
        <w:numId w:val="1"/>
      </w:numPr>
      <w:tabs>
        <w:tab w:val="left" w:pos="1049"/>
        <w:tab w:val="clear" w:pos="840"/>
      </w:tabs>
      <w:spacing w:before="60"/>
    </w:pPr>
    <w:rPr>
      <w:kern w:val="2"/>
      <w:sz w:val="21"/>
    </w:rPr>
  </w:style>
  <w:style w:type="paragraph" w:customStyle="1" w:styleId="240">
    <w:name w:val="WW-正文（首行缩进两字）"/>
    <w:basedOn w:val="1"/>
    <w:qFormat/>
    <w:uiPriority w:val="0"/>
    <w:pPr>
      <w:autoSpaceDE w:val="0"/>
      <w:autoSpaceDN w:val="0"/>
      <w:adjustRightInd w:val="0"/>
      <w:ind w:firstLine="420"/>
    </w:pPr>
    <w:rPr>
      <w:sz w:val="21"/>
      <w:szCs w:val="21"/>
    </w:rPr>
  </w:style>
  <w:style w:type="paragraph" w:customStyle="1" w:styleId="241">
    <w:name w:val="样式 标题 1 + 宋体 居中 段前: 17 磅 段后: 16.5 磅"/>
    <w:basedOn w:val="4"/>
    <w:qFormat/>
    <w:uiPriority w:val="0"/>
    <w:pPr>
      <w:pageBreakBefore/>
      <w:tabs>
        <w:tab w:val="left" w:pos="840"/>
      </w:tabs>
      <w:spacing w:line="360" w:lineRule="auto"/>
      <w:ind w:left="840" w:hanging="420"/>
      <w:jc w:val="center"/>
    </w:pPr>
    <w:rPr>
      <w:rFonts w:ascii="华文中宋" w:hAnsi="华文中宋" w:eastAsia="华文中宋" w:cs="宋体"/>
      <w:bCs w:val="0"/>
      <w:color w:val="000000"/>
      <w:sz w:val="28"/>
    </w:rPr>
  </w:style>
  <w:style w:type="paragraph" w:customStyle="1" w:styleId="242">
    <w:name w:val="正文序号 4"/>
    <w:basedOn w:val="1"/>
    <w:qFormat/>
    <w:uiPriority w:val="0"/>
    <w:pPr>
      <w:numPr>
        <w:ilvl w:val="3"/>
        <w:numId w:val="1"/>
      </w:numPr>
      <w:tabs>
        <w:tab w:val="left" w:pos="1469"/>
        <w:tab w:val="clear" w:pos="1680"/>
      </w:tabs>
      <w:spacing w:before="60"/>
    </w:pPr>
    <w:rPr>
      <w:kern w:val="2"/>
      <w:sz w:val="21"/>
    </w:rPr>
  </w:style>
  <w:style w:type="paragraph" w:customStyle="1" w:styleId="243">
    <w:name w:val="font12"/>
    <w:basedOn w:val="1"/>
    <w:qFormat/>
    <w:uiPriority w:val="0"/>
    <w:pPr>
      <w:spacing w:before="100" w:beforeAutospacing="1" w:after="100" w:afterAutospacing="1"/>
    </w:pPr>
    <w:rPr>
      <w:rFonts w:hAnsi="宋体" w:cs="宋体"/>
      <w:b/>
      <w:bCs/>
      <w:color w:val="000000"/>
      <w:sz w:val="20"/>
    </w:rPr>
  </w:style>
  <w:style w:type="paragraph" w:customStyle="1" w:styleId="244">
    <w:name w:val="MM Topic 1"/>
    <w:basedOn w:val="4"/>
    <w:qFormat/>
    <w:uiPriority w:val="0"/>
    <w:pPr>
      <w:tabs>
        <w:tab w:val="left" w:pos="4265"/>
      </w:tabs>
      <w:jc w:val="center"/>
    </w:pPr>
    <w:rPr>
      <w:rFonts w:ascii="Times New Roman" w:eastAsia="华文中宋"/>
      <w:color w:val="000000"/>
      <w:sz w:val="44"/>
    </w:rPr>
  </w:style>
  <w:style w:type="paragraph" w:customStyle="1" w:styleId="245">
    <w:name w:val="List Paragraph1"/>
    <w:basedOn w:val="1"/>
    <w:qFormat/>
    <w:uiPriority w:val="0"/>
    <w:pPr>
      <w:ind w:firstLine="420" w:firstLineChars="200"/>
    </w:pPr>
  </w:style>
  <w:style w:type="paragraph" w:customStyle="1" w:styleId="246">
    <w:name w:val="table head"/>
    <w:basedOn w:val="1"/>
    <w:qFormat/>
    <w:uiPriority w:val="0"/>
    <w:pPr>
      <w:keepNext/>
      <w:keepLines/>
      <w:adjustRightInd w:val="0"/>
      <w:spacing w:line="312" w:lineRule="atLeast"/>
      <w:jc w:val="center"/>
      <w:textAlignment w:val="baseline"/>
    </w:pPr>
    <w:rPr>
      <w:b/>
    </w:rPr>
  </w:style>
  <w:style w:type="paragraph" w:customStyle="1" w:styleId="24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48">
    <w:name w:val="默认段落字体 Para Char Char Char Char Char Char Char Char Char Char Char Char Char Char Char Char Char Char Char Char Char Char Char Char Char"/>
    <w:basedOn w:val="17"/>
    <w:qFormat/>
    <w:uiPriority w:val="0"/>
    <w:rPr>
      <w:rFonts w:ascii="Tahoma" w:hAnsi="Tahoma"/>
    </w:rPr>
  </w:style>
  <w:style w:type="paragraph" w:customStyle="1" w:styleId="249">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250">
    <w:name w:val="默认段落字体 Para Char Char Char Char Char Char Char"/>
    <w:basedOn w:val="1"/>
    <w:qFormat/>
    <w:uiPriority w:val="0"/>
    <w:rPr>
      <w:rFonts w:ascii="Tahoma" w:hAnsi="Tahoma"/>
      <w:kern w:val="2"/>
    </w:rPr>
  </w:style>
  <w:style w:type="paragraph" w:customStyle="1" w:styleId="251">
    <w:name w:val="Char1"/>
    <w:basedOn w:val="1"/>
    <w:qFormat/>
    <w:uiPriority w:val="0"/>
    <w:rPr>
      <w:szCs w:val="21"/>
    </w:rPr>
  </w:style>
  <w:style w:type="paragraph" w:customStyle="1" w:styleId="252">
    <w:name w:val="1 Char"/>
    <w:basedOn w:val="1"/>
    <w:qFormat/>
    <w:uiPriority w:val="0"/>
    <w:pPr>
      <w:spacing w:after="160" w:line="240" w:lineRule="exact"/>
    </w:pPr>
    <w:rPr>
      <w:rFonts w:ascii="Tahoma" w:hAnsi="Tahoma" w:eastAsia="Times New Roman"/>
      <w:lang w:eastAsia="en-US"/>
    </w:rPr>
  </w:style>
  <w:style w:type="paragraph" w:customStyle="1" w:styleId="253">
    <w:name w:val="列出段落1"/>
    <w:basedOn w:val="1"/>
    <w:qFormat/>
    <w:uiPriority w:val="0"/>
    <w:pPr>
      <w:ind w:firstLine="420" w:firstLineChars="200"/>
    </w:pPr>
    <w:rPr>
      <w:kern w:val="2"/>
      <w:sz w:val="21"/>
      <w:szCs w:val="22"/>
    </w:rPr>
  </w:style>
  <w:style w:type="paragraph" w:customStyle="1" w:styleId="254">
    <w:name w:val="xl112"/>
    <w:basedOn w:val="1"/>
    <w:qFormat/>
    <w:uiPriority w:val="0"/>
    <w:pPr>
      <w:pBdr>
        <w:top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255">
    <w:name w:val="样式 小四 首行缩进:  0.74 厘米"/>
    <w:basedOn w:val="1"/>
    <w:qFormat/>
    <w:uiPriority w:val="0"/>
    <w:pPr>
      <w:ind w:firstLine="420"/>
    </w:pPr>
  </w:style>
  <w:style w:type="paragraph" w:customStyle="1" w:styleId="256">
    <w:name w:val="默认段落字体 Para Char Char"/>
    <w:basedOn w:val="1"/>
    <w:qFormat/>
    <w:uiPriority w:val="0"/>
    <w:rPr>
      <w:kern w:val="2"/>
      <w:sz w:val="21"/>
    </w:rPr>
  </w:style>
  <w:style w:type="paragraph" w:customStyle="1" w:styleId="257">
    <w:name w:val="标题样式"/>
    <w:basedOn w:val="1"/>
    <w:qFormat/>
    <w:uiPriority w:val="0"/>
    <w:pPr>
      <w:tabs>
        <w:tab w:val="left" w:pos="420"/>
      </w:tabs>
      <w:spacing w:line="360" w:lineRule="auto"/>
    </w:pPr>
    <w:rPr>
      <w:rFonts w:hAnsi="宋体"/>
      <w:kern w:val="2"/>
    </w:rPr>
  </w:style>
  <w:style w:type="paragraph" w:customStyle="1" w:styleId="258">
    <w:name w:val="xl72"/>
    <w:basedOn w:val="1"/>
    <w:qFormat/>
    <w:uiPriority w:val="0"/>
    <w:pPr>
      <w:spacing w:before="100" w:beforeAutospacing="1" w:after="100" w:afterAutospacing="1"/>
      <w:jc w:val="center"/>
    </w:pPr>
    <w:rPr>
      <w:rFonts w:hAnsi="宋体" w:cs="宋体"/>
    </w:rPr>
  </w:style>
  <w:style w:type="paragraph" w:customStyle="1" w:styleId="259">
    <w:name w:val="xl111"/>
    <w:basedOn w:val="1"/>
    <w:qFormat/>
    <w:uiPriority w:val="0"/>
    <w:pPr>
      <w:pBdr>
        <w:top w:val="single" w:color="auto" w:sz="4" w:space="0"/>
        <w:left w:val="single" w:color="auto" w:sz="4" w:space="0"/>
        <w:bottom w:val="single" w:color="auto" w:sz="4" w:space="0"/>
      </w:pBdr>
      <w:spacing w:before="100" w:beforeAutospacing="1" w:after="100" w:afterAutospacing="1"/>
    </w:pPr>
    <w:rPr>
      <w:rFonts w:hAnsi="宋体" w:cs="宋体"/>
    </w:rPr>
  </w:style>
  <w:style w:type="paragraph" w:customStyle="1" w:styleId="260">
    <w:name w:val="Char1 Char Char Char Char Char Char1"/>
    <w:basedOn w:val="1"/>
    <w:qFormat/>
    <w:uiPriority w:val="0"/>
    <w:rPr>
      <w:rFonts w:ascii="仿宋_GB2312"/>
      <w:b/>
      <w:sz w:val="30"/>
      <w:szCs w:val="32"/>
    </w:rPr>
  </w:style>
  <w:style w:type="paragraph" w:customStyle="1" w:styleId="261">
    <w:name w:val="表格内文字"/>
    <w:basedOn w:val="26"/>
    <w:qFormat/>
    <w:uiPriority w:val="0"/>
    <w:rPr>
      <w:color w:val="000000"/>
      <w:lang w:val="en-GB"/>
    </w:rPr>
  </w:style>
  <w:style w:type="paragraph" w:customStyle="1" w:styleId="262">
    <w:name w:val="Style8"/>
    <w:basedOn w:val="1"/>
    <w:qFormat/>
    <w:uiPriority w:val="0"/>
    <w:pPr>
      <w:tabs>
        <w:tab w:val="left" w:pos="1304"/>
      </w:tabs>
      <w:spacing w:before="156" w:beforeLines="50" w:after="156" w:afterLines="50" w:line="276" w:lineRule="auto"/>
      <w:ind w:left="1304" w:hanging="397"/>
    </w:pPr>
    <w:rPr>
      <w:rFonts w:ascii="Arial" w:hAnsi="Arial"/>
      <w:kern w:val="2"/>
    </w:rPr>
  </w:style>
  <w:style w:type="paragraph" w:customStyle="1" w:styleId="263">
    <w:name w:val="5"/>
    <w:basedOn w:val="1"/>
    <w:next w:val="26"/>
    <w:qFormat/>
    <w:uiPriority w:val="0"/>
    <w:pPr>
      <w:autoSpaceDE w:val="0"/>
      <w:autoSpaceDN w:val="0"/>
    </w:pPr>
    <w:rPr>
      <w:rFonts w:ascii="宋体" w:hAnsi="Courier New" w:cs="宋体"/>
      <w:sz w:val="22"/>
      <w:szCs w:val="20"/>
      <w:lang w:val="zh-CN" w:bidi="zh-CN"/>
    </w:rPr>
  </w:style>
  <w:style w:type="paragraph" w:customStyle="1" w:styleId="264">
    <w:name w:val="Char1 Char Char Char"/>
    <w:basedOn w:val="1"/>
    <w:next w:val="1"/>
    <w:qFormat/>
    <w:uiPriority w:val="0"/>
    <w:pPr>
      <w:spacing w:line="240" w:lineRule="atLeast"/>
      <w:ind w:left="420" w:firstLine="420"/>
    </w:pPr>
    <w:rPr>
      <w:sz w:val="21"/>
    </w:rPr>
  </w:style>
  <w:style w:type="paragraph" w:customStyle="1" w:styleId="265">
    <w:name w:val="Char Char Char Char Char Char1 Char"/>
    <w:basedOn w:val="17"/>
    <w:qFormat/>
    <w:uiPriority w:val="0"/>
    <w:rPr>
      <w:rFonts w:ascii="Tahoma" w:hAnsi="Tahoma"/>
    </w:rPr>
  </w:style>
  <w:style w:type="paragraph" w:customStyle="1" w:styleId="266">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267">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268">
    <w:name w:val="Table Text"/>
    <w:basedOn w:val="1"/>
    <w:qFormat/>
    <w:uiPriority w:val="0"/>
    <w:pPr>
      <w:spacing w:before="60" w:after="60"/>
    </w:pPr>
  </w:style>
  <w:style w:type="paragraph" w:customStyle="1" w:styleId="269">
    <w:name w:val="条目正文"/>
    <w:basedOn w:val="1"/>
    <w:qFormat/>
    <w:uiPriority w:val="0"/>
    <w:pPr>
      <w:numPr>
        <w:ilvl w:val="0"/>
        <w:numId w:val="4"/>
      </w:numPr>
      <w:tabs>
        <w:tab w:val="left" w:pos="1050"/>
        <w:tab w:val="clear" w:pos="360"/>
      </w:tabs>
      <w:spacing w:after="120" w:line="360" w:lineRule="auto"/>
      <w:ind w:left="1050" w:hanging="450"/>
    </w:pPr>
    <w:rPr>
      <w:rFonts w:hAnsi="Arial" w:cs="Arial"/>
    </w:rPr>
  </w:style>
  <w:style w:type="paragraph" w:customStyle="1" w:styleId="270">
    <w:name w:val="Char Char Char Char Char Char Char Char Char Char Char Char Char"/>
    <w:basedOn w:val="17"/>
    <w:qFormat/>
    <w:uiPriority w:val="0"/>
    <w:rPr>
      <w:rFonts w:ascii="Tahoma" w:hAnsi="Tahoma"/>
      <w:kern w:val="2"/>
    </w:rPr>
  </w:style>
  <w:style w:type="paragraph" w:customStyle="1" w:styleId="271">
    <w:name w:val="MM Topic 4"/>
    <w:basedOn w:val="7"/>
    <w:qFormat/>
    <w:uiPriority w:val="0"/>
    <w:pPr>
      <w:tabs>
        <w:tab w:val="left" w:pos="1984"/>
      </w:tabs>
    </w:pPr>
    <w:rPr>
      <w:rFonts w:ascii="宋体" w:hAnsi="宋体"/>
      <w:bCs w:val="0"/>
      <w:kern w:val="2"/>
      <w:szCs w:val="20"/>
    </w:rPr>
  </w:style>
  <w:style w:type="paragraph" w:customStyle="1" w:styleId="2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3">
    <w:name w:val="pa-107"/>
    <w:basedOn w:val="1"/>
    <w:qFormat/>
    <w:uiPriority w:val="0"/>
    <w:pPr>
      <w:spacing w:line="360" w:lineRule="atLeast"/>
    </w:pPr>
    <w:rPr>
      <w:rFonts w:hAnsi="宋体" w:cs="宋体"/>
    </w:rPr>
  </w:style>
  <w:style w:type="paragraph" w:customStyle="1" w:styleId="274">
    <w:name w:val="xl78"/>
    <w:basedOn w:val="1"/>
    <w:qFormat/>
    <w:uiPriority w:val="0"/>
    <w:pPr>
      <w:spacing w:before="100" w:beforeAutospacing="1" w:after="100" w:afterAutospacing="1"/>
      <w:jc w:val="center"/>
    </w:pPr>
    <w:rPr>
      <w:rFonts w:hAnsi="宋体" w:cs="宋体"/>
    </w:rPr>
  </w:style>
  <w:style w:type="paragraph" w:customStyle="1" w:styleId="275">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hAnsi="宋体" w:cs="宋体"/>
      <w:sz w:val="20"/>
    </w:rPr>
  </w:style>
  <w:style w:type="paragraph" w:customStyle="1" w:styleId="276">
    <w:name w:val="xl103"/>
    <w:basedOn w:val="1"/>
    <w:qFormat/>
    <w:uiPriority w:val="0"/>
    <w:pPr>
      <w:pBdr>
        <w:top w:val="single" w:color="auto" w:sz="4" w:space="0"/>
        <w:bottom w:val="single" w:color="auto" w:sz="4" w:space="0"/>
        <w:right w:val="single" w:color="auto" w:sz="4" w:space="0"/>
      </w:pBdr>
      <w:spacing w:before="100" w:beforeAutospacing="1" w:after="100" w:afterAutospacing="1"/>
    </w:pPr>
    <w:rPr>
      <w:rFonts w:hAnsi="宋体" w:cs="宋体"/>
      <w:b/>
      <w:bCs/>
      <w:sz w:val="28"/>
      <w:szCs w:val="28"/>
    </w:rPr>
  </w:style>
  <w:style w:type="paragraph" w:customStyle="1" w:styleId="27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278">
    <w:name w:val="大纲正文"/>
    <w:basedOn w:val="1"/>
    <w:qFormat/>
    <w:uiPriority w:val="0"/>
    <w:pPr>
      <w:spacing w:line="360" w:lineRule="auto"/>
      <w:ind w:firstLine="480" w:firstLineChars="200"/>
    </w:pPr>
    <w:rPr>
      <w:kern w:val="2"/>
    </w:rPr>
  </w:style>
  <w:style w:type="paragraph" w:customStyle="1" w:styleId="279">
    <w:name w:val="Char2 Char Char Char"/>
    <w:basedOn w:val="1"/>
    <w:qFormat/>
    <w:uiPriority w:val="0"/>
    <w:rPr>
      <w:rFonts w:ascii="仿宋_GB2312" w:eastAsia="仿宋_GB2312"/>
      <w:b/>
      <w:sz w:val="32"/>
      <w:szCs w:val="32"/>
    </w:rPr>
  </w:style>
  <w:style w:type="paragraph" w:customStyle="1" w:styleId="280">
    <w:name w:val="black1"/>
    <w:basedOn w:val="1"/>
    <w:qFormat/>
    <w:uiPriority w:val="0"/>
    <w:pPr>
      <w:spacing w:before="100" w:beforeAutospacing="1" w:after="100" w:afterAutospacing="1" w:line="280" w:lineRule="atLeast"/>
    </w:pPr>
    <w:rPr>
      <w:rFonts w:ascii="Arial" w:hAnsi="Arial" w:eastAsia="Arial Unicode MS"/>
      <w:color w:val="000000"/>
      <w:sz w:val="18"/>
    </w:rPr>
  </w:style>
  <w:style w:type="paragraph" w:customStyle="1" w:styleId="281">
    <w:name w:val="Char Char6 Char Char"/>
    <w:basedOn w:val="1"/>
    <w:qFormat/>
    <w:uiPriority w:val="0"/>
    <w:rPr>
      <w:kern w:val="2"/>
      <w:sz w:val="21"/>
    </w:rPr>
  </w:style>
  <w:style w:type="paragraph" w:customStyle="1" w:styleId="282">
    <w:name w:val="MM Topic 9"/>
    <w:basedOn w:val="12"/>
    <w:qFormat/>
    <w:uiPriority w:val="0"/>
    <w:pPr>
      <w:tabs>
        <w:tab w:val="left" w:pos="5102"/>
      </w:tabs>
    </w:pPr>
    <w:rPr>
      <w:kern w:val="2"/>
      <w:sz w:val="21"/>
    </w:rPr>
  </w:style>
  <w:style w:type="paragraph" w:customStyle="1" w:styleId="283">
    <w:name w:val="带符号"/>
    <w:basedOn w:val="1"/>
    <w:qFormat/>
    <w:uiPriority w:val="0"/>
    <w:pPr>
      <w:tabs>
        <w:tab w:val="left" w:pos="360"/>
      </w:tabs>
      <w:spacing w:line="360" w:lineRule="auto"/>
      <w:ind w:left="360" w:hanging="360"/>
    </w:pPr>
  </w:style>
  <w:style w:type="paragraph" w:customStyle="1" w:styleId="284">
    <w:name w:val="xl11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hAnsi="宋体" w:cs="宋体"/>
      <w:b/>
      <w:bCs/>
      <w:sz w:val="32"/>
      <w:szCs w:val="32"/>
    </w:rPr>
  </w:style>
  <w:style w:type="paragraph" w:customStyle="1" w:styleId="285">
    <w:name w:val="默认段落字体 Para Char Char Char Char"/>
    <w:basedOn w:val="1"/>
    <w:qFormat/>
    <w:uiPriority w:val="0"/>
    <w:rPr>
      <w:kern w:val="2"/>
      <w:sz w:val="21"/>
    </w:rPr>
  </w:style>
  <w:style w:type="paragraph" w:customStyle="1" w:styleId="286">
    <w:name w:val="xl79"/>
    <w:basedOn w:val="1"/>
    <w:qFormat/>
    <w:uiPriority w:val="0"/>
    <w:pPr>
      <w:spacing w:before="100" w:beforeAutospacing="1" w:after="100" w:afterAutospacing="1"/>
      <w:jc w:val="center"/>
    </w:pPr>
    <w:rPr>
      <w:rFonts w:hAnsi="宋体" w:cs="宋体"/>
    </w:rPr>
  </w:style>
  <w:style w:type="paragraph" w:customStyle="1" w:styleId="28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rPr>
  </w:style>
  <w:style w:type="paragraph" w:customStyle="1" w:styleId="288">
    <w:name w:val="样式 正文缩进 + (中文) 仿宋_GB2312 小四 Char"/>
    <w:basedOn w:val="15"/>
    <w:qFormat/>
    <w:uiPriority w:val="0"/>
  </w:style>
  <w:style w:type="paragraph" w:customStyle="1" w:styleId="289">
    <w:name w:val="List Paragraph_7bd76236-f905-40a9-9e89-5108bb92b98e"/>
    <w:basedOn w:val="1"/>
    <w:qFormat/>
    <w:uiPriority w:val="99"/>
    <w:pPr>
      <w:ind w:firstLine="420" w:firstLineChars="200"/>
    </w:pPr>
  </w:style>
  <w:style w:type="paragraph" w:customStyle="1" w:styleId="290">
    <w:name w:val="表格"/>
    <w:basedOn w:val="1"/>
    <w:qFormat/>
    <w:uiPriority w:val="0"/>
    <w:pPr>
      <w:spacing w:line="400" w:lineRule="exact"/>
    </w:pPr>
  </w:style>
  <w:style w:type="paragraph" w:customStyle="1" w:styleId="291">
    <w:name w:val="MM Topic 3"/>
    <w:basedOn w:val="6"/>
    <w:qFormat/>
    <w:uiPriority w:val="0"/>
    <w:pPr>
      <w:tabs>
        <w:tab w:val="left" w:pos="1418"/>
      </w:tabs>
      <w:spacing w:line="360" w:lineRule="auto"/>
    </w:pPr>
    <w:rPr>
      <w:rFonts w:ascii="Times New Roman"/>
      <w:kern w:val="2"/>
      <w:sz w:val="28"/>
    </w:rPr>
  </w:style>
  <w:style w:type="paragraph" w:customStyle="1" w:styleId="292">
    <w:name w:val="Char Char Char Char Char Char Char Char Char"/>
    <w:basedOn w:val="1"/>
    <w:qFormat/>
    <w:uiPriority w:val="0"/>
    <w:pPr>
      <w:spacing w:after="160" w:line="240" w:lineRule="exact"/>
    </w:pPr>
    <w:rPr>
      <w:rFonts w:ascii="Verdana" w:hAnsi="Verdana" w:eastAsia="仿宋_GB2312"/>
      <w:lang w:eastAsia="en-US"/>
    </w:rPr>
  </w:style>
  <w:style w:type="paragraph" w:customStyle="1" w:styleId="293">
    <w:name w:val="正文文本 21"/>
    <w:basedOn w:val="1"/>
    <w:qFormat/>
    <w:uiPriority w:val="0"/>
    <w:pPr>
      <w:adjustRightInd w:val="0"/>
      <w:spacing w:line="300" w:lineRule="auto"/>
      <w:jc w:val="center"/>
      <w:textAlignment w:val="baseline"/>
    </w:pPr>
    <w:rPr>
      <w:rFonts w:ascii="宋体" w:hAnsi="宋体"/>
    </w:rPr>
  </w:style>
  <w:style w:type="paragraph" w:customStyle="1" w:styleId="294">
    <w:name w:val="表格题注"/>
    <w:next w:val="1"/>
    <w:qFormat/>
    <w:uiPriority w:val="0"/>
    <w:pPr>
      <w:keepLines/>
      <w:tabs>
        <w:tab w:val="left" w:pos="1559"/>
      </w:tabs>
      <w:spacing w:before="312" w:beforeLines="100"/>
      <w:jc w:val="center"/>
    </w:pPr>
    <w:rPr>
      <w:rFonts w:ascii="Arial" w:hAnsi="Arial" w:eastAsia="宋体" w:cs="Times New Roman"/>
      <w:sz w:val="18"/>
      <w:szCs w:val="22"/>
      <w:lang w:val="en-US" w:eastAsia="zh-CN" w:bidi="ar-SA"/>
    </w:rPr>
  </w:style>
  <w:style w:type="paragraph" w:customStyle="1" w:styleId="295">
    <w:name w:val="正文段落"/>
    <w:basedOn w:val="1"/>
    <w:qFormat/>
    <w:uiPriority w:val="0"/>
    <w:pPr>
      <w:spacing w:line="300" w:lineRule="auto"/>
      <w:ind w:firstLine="510"/>
    </w:pPr>
    <w:rPr>
      <w:kern w:val="2"/>
    </w:rPr>
  </w:style>
  <w:style w:type="paragraph" w:customStyle="1" w:styleId="296">
    <w:name w:val="xl70"/>
    <w:basedOn w:val="1"/>
    <w:qFormat/>
    <w:uiPriority w:val="0"/>
    <w:pPr>
      <w:spacing w:before="100" w:beforeAutospacing="1" w:after="100" w:afterAutospacing="1"/>
      <w:jc w:val="center"/>
    </w:pPr>
    <w:rPr>
      <w:rFonts w:hAnsi="宋体" w:cs="宋体"/>
    </w:rPr>
  </w:style>
  <w:style w:type="paragraph" w:customStyle="1" w:styleId="29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298">
    <w:name w:val="Char Char1 Char Char Char Char Char Char Char Char Char Char Char Char Char Char Char"/>
    <w:basedOn w:val="1"/>
    <w:qFormat/>
    <w:uiPriority w:val="0"/>
    <w:pPr>
      <w:spacing w:after="160" w:line="240" w:lineRule="exact"/>
    </w:pPr>
    <w:rPr>
      <w:rFonts w:ascii="Verdana" w:hAnsi="Verdana"/>
      <w:sz w:val="20"/>
      <w:lang w:eastAsia="en-US"/>
    </w:rPr>
  </w:style>
  <w:style w:type="paragraph" w:customStyle="1" w:styleId="299">
    <w:name w:val="_Style 293"/>
    <w:basedOn w:val="4"/>
    <w:next w:val="1"/>
    <w:qFormat/>
    <w:uiPriority w:val="39"/>
    <w:pPr>
      <w:outlineLvl w:val="9"/>
    </w:pPr>
  </w:style>
  <w:style w:type="paragraph" w:customStyle="1" w:styleId="300">
    <w:name w:val="Char12"/>
    <w:basedOn w:val="1"/>
    <w:qFormat/>
    <w:uiPriority w:val="0"/>
    <w:rPr>
      <w:rFonts w:ascii="仿宋_GB2312" w:eastAsia="仿宋_GB2312"/>
      <w:b/>
      <w:sz w:val="32"/>
      <w:szCs w:val="32"/>
    </w:rPr>
  </w:style>
  <w:style w:type="paragraph" w:customStyle="1" w:styleId="301">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2">
    <w:name w:val="Char Char"/>
    <w:basedOn w:val="1"/>
    <w:qFormat/>
    <w:uiPriority w:val="0"/>
    <w:rPr>
      <w:rFonts w:ascii="Tahoma" w:hAnsi="Tahoma"/>
    </w:rPr>
  </w:style>
  <w:style w:type="paragraph" w:customStyle="1" w:styleId="303">
    <w:name w:val="font6"/>
    <w:basedOn w:val="1"/>
    <w:qFormat/>
    <w:uiPriority w:val="0"/>
    <w:pPr>
      <w:spacing w:before="100" w:beforeAutospacing="1" w:after="100" w:afterAutospacing="1"/>
    </w:pPr>
    <w:rPr>
      <w:rFonts w:hAnsi="宋体" w:cs="宋体"/>
      <w:sz w:val="18"/>
      <w:szCs w:val="18"/>
    </w:rPr>
  </w:style>
  <w:style w:type="paragraph" w:customStyle="1" w:styleId="304">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5">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szCs w:val="21"/>
    </w:rPr>
  </w:style>
  <w:style w:type="paragraph" w:customStyle="1" w:styleId="306">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07">
    <w:name w:val="文字"/>
    <w:basedOn w:val="1"/>
    <w:qFormat/>
    <w:uiPriority w:val="0"/>
    <w:pPr>
      <w:tabs>
        <w:tab w:val="left" w:pos="8520"/>
      </w:tabs>
      <w:spacing w:line="312" w:lineRule="auto"/>
      <w:ind w:right="-210" w:firstLine="556"/>
    </w:pPr>
    <w:rPr>
      <w:rFonts w:ascii="楷体_GB2312" w:eastAsia="楷体_GB2312"/>
      <w:kern w:val="2"/>
      <w:sz w:val="28"/>
    </w:rPr>
  </w:style>
  <w:style w:type="paragraph" w:customStyle="1" w:styleId="30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bCs/>
    </w:rPr>
  </w:style>
  <w:style w:type="paragraph" w:customStyle="1" w:styleId="309">
    <w:name w:val="正文3"/>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10">
    <w:name w:val="MM Topic 2"/>
    <w:basedOn w:val="5"/>
    <w:qFormat/>
    <w:uiPriority w:val="0"/>
    <w:pPr>
      <w:tabs>
        <w:tab w:val="left" w:pos="992"/>
      </w:tabs>
      <w:spacing w:line="360" w:lineRule="auto"/>
      <w:jc w:val="center"/>
    </w:pPr>
    <w:rPr>
      <w:rFonts w:hAnsi="宋体"/>
      <w:color w:val="000000"/>
    </w:rPr>
  </w:style>
  <w:style w:type="paragraph" w:customStyle="1" w:styleId="311">
    <w:name w:val="8"/>
    <w:basedOn w:val="1"/>
    <w:qFormat/>
    <w:uiPriority w:val="0"/>
    <w:pPr>
      <w:spacing w:before="100" w:beforeAutospacing="1" w:after="100" w:afterAutospacing="1" w:line="432" w:lineRule="auto"/>
    </w:pPr>
    <w:rPr>
      <w:rFonts w:hAnsi="宋体"/>
      <w:szCs w:val="21"/>
    </w:rPr>
  </w:style>
  <w:style w:type="paragraph" w:customStyle="1" w:styleId="312">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rPr>
  </w:style>
  <w:style w:type="paragraph" w:customStyle="1" w:styleId="313">
    <w:name w:val="Style Style4 + First line:  2 ch Before:  0.5 line After:  0.5 li..."/>
    <w:basedOn w:val="1"/>
    <w:qFormat/>
    <w:uiPriority w:val="0"/>
    <w:pPr>
      <w:spacing w:before="156" w:beforeLines="50" w:after="156" w:afterLines="50" w:line="276" w:lineRule="auto"/>
      <w:ind w:firstLine="480" w:firstLineChars="200"/>
    </w:pPr>
    <w:rPr>
      <w:rFonts w:ascii="Arial" w:hAnsi="Arial"/>
      <w:kern w:val="2"/>
    </w:rPr>
  </w:style>
  <w:style w:type="paragraph" w:customStyle="1" w:styleId="314">
    <w:name w:val="2"/>
    <w:basedOn w:val="1"/>
    <w:qFormat/>
    <w:uiPriority w:val="0"/>
    <w:pPr>
      <w:spacing w:before="100" w:beforeAutospacing="1" w:after="100" w:afterAutospacing="1"/>
    </w:pPr>
    <w:rPr>
      <w:rFonts w:hAnsi="宋体"/>
      <w:sz w:val="21"/>
      <w:szCs w:val="21"/>
    </w:rPr>
  </w:style>
  <w:style w:type="paragraph" w:customStyle="1" w:styleId="315">
    <w:name w:val="p4"/>
    <w:basedOn w:val="1"/>
    <w:qFormat/>
    <w:uiPriority w:val="0"/>
    <w:pPr>
      <w:spacing w:before="100" w:beforeAutospacing="1" w:after="100" w:afterAutospacing="1" w:line="360" w:lineRule="auto"/>
      <w:ind w:firstLine="360"/>
    </w:pPr>
    <w:rPr>
      <w:rFonts w:hAnsi="宋体"/>
    </w:rPr>
  </w:style>
  <w:style w:type="paragraph" w:customStyle="1" w:styleId="316">
    <w:name w:val="gb_master正文"/>
    <w:basedOn w:val="1"/>
    <w:qFormat/>
    <w:uiPriority w:val="0"/>
    <w:pPr>
      <w:ind w:firstLine="200" w:firstLineChars="200"/>
    </w:pPr>
    <w:rPr>
      <w:kern w:val="2"/>
      <w:sz w:val="21"/>
    </w:rPr>
  </w:style>
  <w:style w:type="paragraph" w:customStyle="1" w:styleId="317">
    <w:name w:val="xl26"/>
    <w:basedOn w:val="1"/>
    <w:qFormat/>
    <w:uiPriority w:val="0"/>
    <w:pPr>
      <w:spacing w:before="100" w:beforeAutospacing="1" w:after="100" w:afterAutospacing="1"/>
      <w:jc w:val="center"/>
      <w:textAlignment w:val="center"/>
    </w:pPr>
    <w:rPr>
      <w:rFonts w:ascii="宋体" w:hAnsi="宋体"/>
    </w:rPr>
  </w:style>
  <w:style w:type="paragraph" w:customStyle="1" w:styleId="318">
    <w:name w:val="Char Char Char1"/>
    <w:basedOn w:val="1"/>
    <w:qFormat/>
    <w:uiPriority w:val="0"/>
    <w:rPr>
      <w:kern w:val="2"/>
      <w:sz w:val="21"/>
    </w:rPr>
  </w:style>
  <w:style w:type="paragraph" w:customStyle="1" w:styleId="319">
    <w:name w:val="MM Title"/>
    <w:basedOn w:val="1"/>
    <w:qFormat/>
    <w:uiPriority w:val="0"/>
    <w:pPr>
      <w:spacing w:before="240" w:after="60"/>
      <w:jc w:val="center"/>
      <w:outlineLvl w:val="0"/>
    </w:pPr>
    <w:rPr>
      <w:rFonts w:ascii="Arial" w:hAnsi="Arial"/>
      <w:b/>
      <w:kern w:val="2"/>
      <w:sz w:val="32"/>
    </w:rPr>
  </w:style>
  <w:style w:type="paragraph" w:customStyle="1" w:styleId="320">
    <w:name w:val="MM Topic 6"/>
    <w:basedOn w:val="9"/>
    <w:qFormat/>
    <w:uiPriority w:val="0"/>
    <w:pPr>
      <w:tabs>
        <w:tab w:val="left" w:pos="3260"/>
      </w:tabs>
    </w:pPr>
    <w:rPr>
      <w:kern w:val="2"/>
      <w:sz w:val="28"/>
    </w:rPr>
  </w:style>
  <w:style w:type="paragraph" w:customStyle="1" w:styleId="321">
    <w:name w:val="font11"/>
    <w:basedOn w:val="1"/>
    <w:qFormat/>
    <w:uiPriority w:val="0"/>
    <w:pPr>
      <w:spacing w:before="100" w:beforeAutospacing="1" w:after="100" w:afterAutospacing="1"/>
    </w:pPr>
    <w:rPr>
      <w:rFonts w:hAnsi="宋体" w:cs="宋体"/>
      <w:b/>
      <w:bCs/>
      <w:sz w:val="40"/>
      <w:szCs w:val="40"/>
    </w:rPr>
  </w:style>
  <w:style w:type="paragraph" w:customStyle="1" w:styleId="322">
    <w:name w:val="WPSOffice手动目录 1"/>
    <w:qFormat/>
    <w:uiPriority w:val="0"/>
    <w:rPr>
      <w:rFonts w:ascii="Calibri" w:hAnsi="Calibri" w:eastAsia="宋体" w:cs="Times New Roman"/>
      <w:lang w:val="en-US" w:eastAsia="zh-CN" w:bidi="ar-SA"/>
    </w:rPr>
  </w:style>
  <w:style w:type="paragraph" w:customStyle="1" w:styleId="32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rPr>
  </w:style>
  <w:style w:type="paragraph" w:customStyle="1" w:styleId="32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sz w:val="20"/>
    </w:rPr>
  </w:style>
  <w:style w:type="paragraph" w:customStyle="1" w:styleId="325">
    <w:name w:val="列出段落3"/>
    <w:basedOn w:val="1"/>
    <w:qFormat/>
    <w:uiPriority w:val="0"/>
    <w:pPr>
      <w:ind w:firstLine="420" w:firstLineChars="200"/>
    </w:pPr>
    <w:rPr>
      <w:rFonts w:ascii="Times New Roman"/>
      <w:kern w:val="2"/>
      <w:sz w:val="21"/>
    </w:rPr>
  </w:style>
  <w:style w:type="paragraph" w:customStyle="1" w:styleId="326">
    <w:name w:val="样式 样式 正文文本缩进 + 仿宋_GB2312 小四 首行缩进:  0 厘米 行距: 1.5 倍行距 + (中文) 仿宋_GB..."/>
    <w:basedOn w:val="1"/>
    <w:qFormat/>
    <w:uiPriority w:val="0"/>
    <w:pPr>
      <w:spacing w:line="360" w:lineRule="auto"/>
      <w:ind w:firstLine="480" w:firstLineChars="200"/>
    </w:pPr>
    <w:rPr>
      <w:rFonts w:ascii="仿宋_GB2312" w:eastAsia="新宋体"/>
    </w:rPr>
  </w:style>
  <w:style w:type="paragraph" w:customStyle="1" w:styleId="327">
    <w:name w:val="文章正文 Char Char1"/>
    <w:basedOn w:val="1"/>
    <w:qFormat/>
    <w:uiPriority w:val="0"/>
    <w:pPr>
      <w:spacing w:line="360" w:lineRule="auto"/>
      <w:ind w:firstLine="420"/>
    </w:pPr>
    <w:rPr>
      <w:kern w:val="2"/>
    </w:rPr>
  </w:style>
  <w:style w:type="paragraph" w:customStyle="1" w:styleId="328">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329">
    <w:name w:val="论文正文"/>
    <w:basedOn w:val="1"/>
    <w:qFormat/>
    <w:uiPriority w:val="0"/>
    <w:pPr>
      <w:spacing w:line="300" w:lineRule="auto"/>
      <w:ind w:firstLine="200" w:firstLineChars="200"/>
    </w:pPr>
    <w:rPr>
      <w:kern w:val="2"/>
    </w:rPr>
  </w:style>
  <w:style w:type="paragraph" w:customStyle="1" w:styleId="330">
    <w:name w:val="样式3"/>
    <w:basedOn w:val="26"/>
    <w:qFormat/>
    <w:uiPriority w:val="0"/>
    <w:pPr>
      <w:autoSpaceDE/>
      <w:autoSpaceDN/>
      <w:adjustRightInd/>
      <w:spacing w:line="0" w:lineRule="atLeast"/>
      <w:outlineLvl w:val="0"/>
    </w:pPr>
    <w:rPr>
      <w:sz w:val="28"/>
      <w:szCs w:val="20"/>
    </w:rPr>
  </w:style>
  <w:style w:type="paragraph" w:customStyle="1" w:styleId="331">
    <w:name w:val="xl11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cs="宋体"/>
      <w:b/>
      <w:bCs/>
      <w:sz w:val="32"/>
      <w:szCs w:val="32"/>
    </w:rPr>
  </w:style>
  <w:style w:type="paragraph" w:customStyle="1" w:styleId="332">
    <w:name w:val="font7"/>
    <w:basedOn w:val="1"/>
    <w:qFormat/>
    <w:uiPriority w:val="0"/>
    <w:pPr>
      <w:spacing w:before="100" w:beforeAutospacing="1" w:after="100" w:afterAutospacing="1"/>
    </w:pPr>
    <w:rPr>
      <w:rFonts w:hAnsi="宋体" w:cs="宋体"/>
      <w:color w:val="000000"/>
      <w:sz w:val="22"/>
      <w:szCs w:val="22"/>
    </w:rPr>
  </w:style>
  <w:style w:type="paragraph" w:customStyle="1" w:styleId="333">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hAnsi="宋体" w:cs="宋体"/>
      <w:sz w:val="20"/>
    </w:rPr>
  </w:style>
  <w:style w:type="paragraph" w:customStyle="1" w:styleId="334">
    <w:name w:val="xl114"/>
    <w:basedOn w:val="1"/>
    <w:qFormat/>
    <w:uiPriority w:val="0"/>
    <w:pPr>
      <w:pBdr>
        <w:top w:val="single" w:color="auto" w:sz="4" w:space="0"/>
        <w:bottom w:val="single" w:color="auto" w:sz="4" w:space="0"/>
      </w:pBdr>
      <w:spacing w:before="100" w:beforeAutospacing="1" w:after="100" w:afterAutospacing="1"/>
      <w:jc w:val="center"/>
    </w:pPr>
    <w:rPr>
      <w:rFonts w:hAnsi="宋体" w:cs="宋体"/>
      <w:b/>
      <w:bCs/>
      <w:sz w:val="32"/>
      <w:szCs w:val="32"/>
    </w:rPr>
  </w:style>
  <w:style w:type="paragraph" w:customStyle="1" w:styleId="335">
    <w:name w:val="Char Char1 Char Char Char Char Char Char Char Char Char Char Char Char Char Char"/>
    <w:basedOn w:val="1"/>
    <w:qFormat/>
    <w:uiPriority w:val="0"/>
    <w:pPr>
      <w:spacing w:after="160" w:line="240" w:lineRule="exact"/>
    </w:pPr>
    <w:rPr>
      <w:rFonts w:ascii="Verdana" w:hAnsi="Verdana"/>
      <w:sz w:val="20"/>
      <w:lang w:eastAsia="en-US"/>
    </w:rPr>
  </w:style>
  <w:style w:type="paragraph" w:customStyle="1" w:styleId="336">
    <w:name w:val="plaintext"/>
    <w:basedOn w:val="1"/>
    <w:qFormat/>
    <w:uiPriority w:val="0"/>
    <w:pPr>
      <w:spacing w:before="100" w:beforeAutospacing="1" w:after="100" w:afterAutospacing="1"/>
    </w:pPr>
    <w:rPr>
      <w:rFonts w:ascii="宋体" w:hAnsi="宋体"/>
    </w:rPr>
  </w:style>
  <w:style w:type="paragraph" w:customStyle="1" w:styleId="337">
    <w:name w:val="font10"/>
    <w:basedOn w:val="1"/>
    <w:qFormat/>
    <w:uiPriority w:val="0"/>
    <w:pPr>
      <w:spacing w:before="100" w:beforeAutospacing="1" w:after="100" w:afterAutospacing="1"/>
    </w:pPr>
    <w:rPr>
      <w:rFonts w:hAnsi="宋体" w:cs="宋体"/>
      <w:color w:val="000000"/>
      <w:sz w:val="22"/>
      <w:szCs w:val="22"/>
    </w:rPr>
  </w:style>
  <w:style w:type="paragraph" w:customStyle="1" w:styleId="338">
    <w:name w:val="样式 右侧:  1 字符1"/>
    <w:basedOn w:val="1"/>
    <w:qFormat/>
    <w:uiPriority w:val="0"/>
    <w:pPr>
      <w:ind w:left="240" w:leftChars="100" w:right="100" w:rightChars="100"/>
    </w:pPr>
    <w:rPr>
      <w:rFonts w:eastAsia="仿宋_GB2312"/>
      <w:kern w:val="2"/>
      <w:sz w:val="28"/>
    </w:rPr>
  </w:style>
  <w:style w:type="paragraph" w:customStyle="1" w:styleId="339">
    <w:name w:val="xl106"/>
    <w:basedOn w:val="1"/>
    <w:qFormat/>
    <w:uiPriority w:val="0"/>
    <w:pPr>
      <w:spacing w:before="100" w:beforeAutospacing="1" w:after="100" w:afterAutospacing="1"/>
      <w:jc w:val="center"/>
    </w:pPr>
    <w:rPr>
      <w:rFonts w:hAnsi="宋体" w:cs="宋体"/>
      <w:b/>
      <w:bCs/>
      <w:sz w:val="40"/>
      <w:szCs w:val="40"/>
    </w:rPr>
  </w:style>
  <w:style w:type="paragraph" w:customStyle="1" w:styleId="340">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cs="宋体"/>
      <w:b/>
      <w:bCs/>
      <w:sz w:val="28"/>
      <w:szCs w:val="28"/>
    </w:rPr>
  </w:style>
  <w:style w:type="paragraph" w:customStyle="1" w:styleId="341">
    <w:name w:val="MM Topic 8"/>
    <w:basedOn w:val="11"/>
    <w:qFormat/>
    <w:uiPriority w:val="0"/>
    <w:pPr>
      <w:tabs>
        <w:tab w:val="left" w:pos="4394"/>
      </w:tabs>
    </w:pPr>
    <w:rPr>
      <w:kern w:val="2"/>
      <w:sz w:val="34"/>
      <w:szCs w:val="20"/>
    </w:rPr>
  </w:style>
  <w:style w:type="paragraph" w:styleId="342">
    <w:name w:val="List Paragraph"/>
    <w:basedOn w:val="1"/>
    <w:qFormat/>
    <w:uiPriority w:val="34"/>
    <w:pPr>
      <w:ind w:left="720"/>
      <w:contextualSpacing/>
    </w:pPr>
  </w:style>
  <w:style w:type="paragraph" w:customStyle="1" w:styleId="343">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kern w:val="2"/>
    </w:rPr>
  </w:style>
  <w:style w:type="paragraph" w:customStyle="1" w:styleId="344">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hAnsi="宋体" w:cs="宋体"/>
      <w:sz w:val="20"/>
    </w:rPr>
  </w:style>
  <w:style w:type="paragraph" w:customStyle="1" w:styleId="345">
    <w:name w:val="Char Char Char Char Char Char"/>
    <w:basedOn w:val="1"/>
    <w:qFormat/>
    <w:uiPriority w:val="0"/>
    <w:rPr>
      <w:rFonts w:ascii="Tahoma" w:hAnsi="Tahoma"/>
    </w:rPr>
  </w:style>
  <w:style w:type="paragraph" w:customStyle="1" w:styleId="346">
    <w:name w:val="我的正文"/>
    <w:basedOn w:val="1"/>
    <w:qFormat/>
    <w:uiPriority w:val="0"/>
    <w:pPr>
      <w:spacing w:line="360" w:lineRule="auto"/>
      <w:ind w:firstLine="420" w:firstLineChars="200"/>
    </w:pPr>
    <w:rPr>
      <w:rFonts w:hAnsi="宋体"/>
      <w:kern w:val="2"/>
      <w:sz w:val="21"/>
    </w:rPr>
  </w:style>
  <w:style w:type="paragraph" w:customStyle="1" w:styleId="347">
    <w:name w:val="Char Char Char Char Char Char Char"/>
    <w:basedOn w:val="1"/>
    <w:qFormat/>
    <w:uiPriority w:val="0"/>
    <w:pPr>
      <w:snapToGrid w:val="0"/>
      <w:spacing w:line="240" w:lineRule="exact"/>
    </w:pPr>
    <w:rPr>
      <w:rFonts w:ascii="Verdana" w:hAnsi="Verdana"/>
      <w:sz w:val="20"/>
      <w:lang w:eastAsia="en-US"/>
    </w:rPr>
  </w:style>
  <w:style w:type="paragraph" w:customStyle="1" w:styleId="348">
    <w:name w:val="标3"/>
    <w:basedOn w:val="1"/>
    <w:qFormat/>
    <w:uiPriority w:val="0"/>
    <w:pPr>
      <w:widowControl w:val="0"/>
      <w:tabs>
        <w:tab w:val="left" w:pos="1740"/>
      </w:tabs>
      <w:adjustRightInd w:val="0"/>
      <w:snapToGrid w:val="0"/>
      <w:spacing w:before="50"/>
      <w:ind w:left="1740" w:hanging="420"/>
      <w:jc w:val="both"/>
      <w:outlineLvl w:val="2"/>
    </w:pPr>
    <w:rPr>
      <w:rFonts w:ascii="Arial Narrow" w:hAnsi="Arial Narrow" w:eastAsia="仿宋_GB2312"/>
      <w:kern w:val="2"/>
      <w:sz w:val="28"/>
      <w:szCs w:val="20"/>
    </w:rPr>
  </w:style>
  <w:style w:type="paragraph" w:customStyle="1" w:styleId="349">
    <w:name w:val="style10"/>
    <w:basedOn w:val="1"/>
    <w:qFormat/>
    <w:uiPriority w:val="0"/>
    <w:pPr>
      <w:spacing w:before="100" w:beforeAutospacing="1" w:after="100" w:afterAutospacing="1" w:line="270" w:lineRule="atLeast"/>
    </w:pPr>
    <w:rPr>
      <w:rFonts w:hAnsi="宋体" w:cs="宋体"/>
      <w:color w:val="FFFFFF"/>
      <w:sz w:val="21"/>
      <w:szCs w:val="21"/>
    </w:rPr>
  </w:style>
  <w:style w:type="paragraph" w:customStyle="1" w:styleId="350">
    <w:name w:val="xl101"/>
    <w:basedOn w:val="1"/>
    <w:qFormat/>
    <w:uiPriority w:val="0"/>
    <w:pPr>
      <w:spacing w:before="100" w:beforeAutospacing="1" w:after="100" w:afterAutospacing="1"/>
    </w:pPr>
    <w:rPr>
      <w:rFonts w:hAnsi="宋体" w:cs="宋体"/>
      <w:sz w:val="20"/>
    </w:rPr>
  </w:style>
  <w:style w:type="paragraph" w:customStyle="1" w:styleId="351">
    <w:name w:val="正文序号 3"/>
    <w:basedOn w:val="1"/>
    <w:qFormat/>
    <w:uiPriority w:val="0"/>
    <w:pPr>
      <w:numPr>
        <w:ilvl w:val="2"/>
        <w:numId w:val="1"/>
      </w:numPr>
      <w:tabs>
        <w:tab w:val="left" w:pos="1259"/>
        <w:tab w:val="clear" w:pos="1260"/>
      </w:tabs>
      <w:spacing w:before="60"/>
    </w:pPr>
    <w:rPr>
      <w:kern w:val="2"/>
      <w:sz w:val="21"/>
    </w:rPr>
  </w:style>
  <w:style w:type="paragraph" w:customStyle="1" w:styleId="352">
    <w:name w:val="Char2"/>
    <w:basedOn w:val="1"/>
    <w:qFormat/>
    <w:uiPriority w:val="0"/>
    <w:rPr>
      <w:kern w:val="2"/>
      <w:sz w:val="21"/>
    </w:rPr>
  </w:style>
  <w:style w:type="table" w:customStyle="1" w:styleId="353">
    <w:name w:val="浅色列表 - 强调文字颜色 11"/>
    <w:basedOn w:val="49"/>
    <w:qFormat/>
    <w:uiPriority w:val="61"/>
    <w:rPr>
      <w:rFonts w:ascii="Calibri" w:hAnsi="Calibri"/>
      <w:kern w:val="2"/>
      <w:sz w:val="21"/>
      <w:szCs w:val="22"/>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354">
    <w:name w:val="浅色底纹 - 强调文字颜色 11"/>
    <w:basedOn w:val="49"/>
    <w:qFormat/>
    <w:uiPriority w:val="60"/>
    <w:rPr>
      <w:rFonts w:ascii="Calibri" w:hAnsi="Calibri"/>
      <w:color w:val="365F91"/>
      <w:kern w:val="2"/>
      <w:sz w:val="21"/>
      <w:szCs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55">
    <w:name w:val="浅色列表1"/>
    <w:basedOn w:val="49"/>
    <w:qFormat/>
    <w:uiPriority w:val="61"/>
    <w:rPr>
      <w:rFonts w:ascii="Calibri" w:hAnsi="Calibri"/>
      <w:kern w:val="2"/>
      <w:sz w:val="21"/>
      <w:szCs w:val="22"/>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356">
    <w:name w:val="浅色列表 - 强调文字颜色 12"/>
    <w:basedOn w:val="49"/>
    <w:qFormat/>
    <w:uiPriority w:val="61"/>
    <w:rPr>
      <w:rFonts w:ascii="Calibri" w:hAnsi="Calibri"/>
      <w:kern w:val="2"/>
      <w:sz w:val="21"/>
      <w:szCs w:val="22"/>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paragraph" w:customStyle="1" w:styleId="357">
    <w:name w:val="首行缩进"/>
    <w:basedOn w:val="1"/>
    <w:qFormat/>
    <w:uiPriority w:val="0"/>
    <w:pPr>
      <w:ind w:firstLine="480" w:firstLineChars="200"/>
    </w:pPr>
  </w:style>
  <w:style w:type="paragraph" w:customStyle="1" w:styleId="358">
    <w:name w:val="图例"/>
    <w:basedOn w:val="1"/>
    <w:qFormat/>
    <w:uiPriority w:val="0"/>
    <w:pPr>
      <w:spacing w:before="120" w:after="120" w:line="360" w:lineRule="auto"/>
      <w:jc w:val="center"/>
    </w:pPr>
    <w:rPr>
      <w:rFonts w:ascii="Times New Roman" w:hAnsi="Times New Roman" w:eastAsia="仿宋_GB2312"/>
      <w:b/>
      <w:szCs w:val="28"/>
    </w:rPr>
  </w:style>
  <w:style w:type="paragraph" w:customStyle="1" w:styleId="359">
    <w:name w:val="Plain Text1"/>
    <w:basedOn w:val="1"/>
    <w:qFormat/>
    <w:uiPriority w:val="99"/>
    <w:pPr>
      <w:adjustRightInd w:val="0"/>
      <w:textAlignment w:val="baseline"/>
    </w:pPr>
    <w:rPr>
      <w:rFonts w:ascii="宋体" w:hAnsi="Courier New" w:cs="宋体"/>
    </w:rPr>
  </w:style>
  <w:style w:type="paragraph" w:customStyle="1" w:styleId="36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1">
    <w:name w:val="null3"/>
    <w:hidden/>
    <w:qFormat/>
    <w:uiPriority w:val="0"/>
    <w:rPr>
      <w:rFonts w:hint="eastAsia" w:asciiTheme="minorHAnsi" w:hAnsiTheme="minorHAnsi" w:eastAsiaTheme="minorEastAsia" w:cstheme="minorBidi"/>
      <w:lang w:val="en-US" w:eastAsia="zh-Hans" w:bidi="ar-SA"/>
    </w:rPr>
  </w:style>
  <w:style w:type="table" w:customStyle="1" w:styleId="362">
    <w:name w:val="Table Normal"/>
    <w:semiHidden/>
    <w:unhideWhenUsed/>
    <w:qFormat/>
    <w:uiPriority w:val="0"/>
    <w:tblPr>
      <w:tblCellMar>
        <w:top w:w="0" w:type="dxa"/>
        <w:left w:w="0" w:type="dxa"/>
        <w:bottom w:w="0" w:type="dxa"/>
        <w:right w:w="0" w:type="dxa"/>
      </w:tblCellMar>
    </w:tblPr>
  </w:style>
  <w:style w:type="paragraph" w:customStyle="1" w:styleId="363">
    <w:name w:val="BodyText"/>
    <w:basedOn w:val="1"/>
    <w:next w:val="1"/>
    <w:autoRedefine/>
    <w:qFormat/>
    <w:uiPriority w:val="0"/>
    <w:pPr>
      <w:spacing w:after="120"/>
    </w:pPr>
  </w:style>
  <w:style w:type="paragraph" w:customStyle="1" w:styleId="364">
    <w:name w:val="_正文段落"/>
    <w:basedOn w:val="1"/>
    <w:autoRedefine/>
    <w:qFormat/>
    <w:uiPriority w:val="0"/>
    <w:pPr>
      <w:spacing w:beforeLines="15" w:line="360" w:lineRule="auto"/>
      <w:ind w:firstLine="200" w:firstLineChars="200"/>
    </w:pPr>
    <w:rPr>
      <w:rFonts w:ascii="宋体" w:eastAsia="仿宋_GB2312"/>
      <w:kern w:val="0"/>
      <w:sz w:val="28"/>
    </w:rPr>
  </w:style>
  <w:style w:type="paragraph" w:customStyle="1" w:styleId="365">
    <w:name w:val="标题 5（有编号）（绿盟科技）"/>
    <w:basedOn w:val="214"/>
    <w:next w:val="366"/>
    <w:autoRedefine/>
    <w:qFormat/>
    <w:uiPriority w:val="99"/>
    <w:pPr>
      <w:keepNext/>
      <w:keepLines/>
      <w:numPr>
        <w:ilvl w:val="4"/>
        <w:numId w:val="5"/>
      </w:numPr>
      <w:spacing w:before="280" w:after="156" w:line="376" w:lineRule="auto"/>
      <w:ind w:left="0"/>
      <w:outlineLvl w:val="4"/>
    </w:pPr>
    <w:rPr>
      <w:rFonts w:ascii="Arial" w:hAnsi="Arial" w:eastAsia="黑体" w:cs="Arial"/>
      <w:b/>
      <w:bCs/>
    </w:rPr>
  </w:style>
  <w:style w:type="paragraph" w:customStyle="1" w:styleId="366">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367">
    <w:name w:val="表格内1"/>
    <w:autoRedefine/>
    <w:qFormat/>
    <w:uiPriority w:val="0"/>
    <w:pPr>
      <w:widowControl w:val="0"/>
      <w:numPr>
        <w:ilvl w:val="0"/>
        <w:numId w:val="6"/>
      </w:numPr>
      <w:jc w:val="both"/>
    </w:pPr>
    <w:rPr>
      <w:rFonts w:ascii="Calibri" w:hAnsi="Calibri" w:eastAsia="宋体" w:cs="黑体"/>
      <w:b/>
      <w:kern w:val="2"/>
      <w:sz w:val="21"/>
      <w:szCs w:val="22"/>
      <w:lang w:val="en-US" w:eastAsia="zh-CN" w:bidi="ar-SA"/>
    </w:rPr>
  </w:style>
  <w:style w:type="paragraph" w:customStyle="1" w:styleId="368">
    <w:name w:val="Blockquote"/>
    <w:basedOn w:val="1"/>
    <w:autoRedefine/>
    <w:qFormat/>
    <w:uiPriority w:val="0"/>
    <w:pPr>
      <w:autoSpaceDE w:val="0"/>
      <w:autoSpaceDN w:val="0"/>
      <w:adjustRightInd w:val="0"/>
      <w:spacing w:before="100" w:after="100"/>
      <w:ind w:left="360" w:right="360"/>
      <w:jc w:val="left"/>
    </w:pPr>
    <w:rPr>
      <w:kern w:val="0"/>
      <w:szCs w:val="20"/>
    </w:rPr>
  </w:style>
  <w:style w:type="paragraph" w:customStyle="1" w:styleId="369">
    <w:name w:val="03、“注：”正文(加粗，首行缩进2字符)"/>
    <w:basedOn w:val="370"/>
    <w:autoRedefine/>
    <w:qFormat/>
    <w:uiPriority w:val="0"/>
    <w:pPr>
      <w:tabs>
        <w:tab w:val="left" w:pos="0"/>
      </w:tabs>
      <w:ind w:firstLine="480" w:firstLineChars="200"/>
    </w:pPr>
    <w:rPr>
      <w:b/>
    </w:rPr>
  </w:style>
  <w:style w:type="paragraph" w:customStyle="1" w:styleId="370">
    <w:name w:val="01、普通正文"/>
    <w:basedOn w:val="1"/>
    <w:next w:val="37"/>
    <w:autoRedefine/>
    <w:qFormat/>
    <w:uiPriority w:val="0"/>
    <w:pPr>
      <w:tabs>
        <w:tab w:val="left" w:pos="0"/>
      </w:tabs>
      <w:wordWrap w:val="0"/>
      <w:topLinePunct/>
    </w:pPr>
    <w:rPr>
      <w:rFonts w:hAnsi="宋体"/>
      <w:snapToGrid w:val="0"/>
    </w:rPr>
  </w:style>
  <w:style w:type="paragraph" w:customStyle="1" w:styleId="371">
    <w:name w:val="Body Text 21"/>
    <w:basedOn w:val="1"/>
    <w:autoRedefine/>
    <w:qFormat/>
    <w:uiPriority w:val="0"/>
    <w:pPr>
      <w:adjustRightInd w:val="0"/>
      <w:spacing w:line="300" w:lineRule="auto"/>
      <w:jc w:val="center"/>
    </w:pPr>
    <w:rPr>
      <w:rFonts w:ascii="宋体" w:hAnsi="宋体"/>
      <w:kern w:val="0"/>
      <w:szCs w:val="20"/>
    </w:rPr>
  </w:style>
  <w:style w:type="paragraph" w:customStyle="1" w:styleId="372">
    <w:name w:val="正文21"/>
    <w:basedOn w:val="21"/>
    <w:qFormat/>
    <w:uiPriority w:val="0"/>
    <w:pPr>
      <w:spacing w:line="480" w:lineRule="exact"/>
      <w:ind w:firstLine="480" w:firstLineChars="200"/>
    </w:pPr>
    <w:rPr>
      <w:rFonts w:hAnsi="宋体" w:eastAsia="宋体" w:cs="Times New Roman"/>
      <w:bCs/>
      <w:kern w:val="2"/>
      <w:sz w:val="24"/>
      <w:szCs w:val="24"/>
      <w:lang w:val="zh-CN"/>
    </w:rPr>
  </w:style>
  <w:style w:type="paragraph" w:customStyle="1" w:styleId="373">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065AF-914D-4712-BB74-8CB9F04FFE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47251</Words>
  <Characters>49865</Characters>
  <Lines>266</Lines>
  <Paragraphs>75</Paragraphs>
  <TotalTime>24</TotalTime>
  <ScaleCrop>false</ScaleCrop>
  <LinksUpToDate>false</LinksUpToDate>
  <CharactersWithSpaces>51435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2018-08-12T09:25:00Z</dcterms:created>
  <dc:creator>User</dc:creator>
  <cp:lastModifiedBy>甲乙</cp:lastModifiedBy>
  <cp:lastPrinted>2026-05-15T09:26:00Z</cp:lastPrinted>
  <dcterms:modified xsi:type="dcterms:W3CDTF">2026-05-29T04:31:29Z</dcterms:modified>
  <dc:title>采购编号：SCWZDL-201305-SSBCFZ04</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B3C1A0D39B024DD2AFB4CF78CCB47258_13</vt:lpwstr>
  </property>
  <property fmtid="{D5CDD505-2E9C-101B-9397-08002B2CF9AE}" pid="4" name="KSOTemplateDocerSaveRecord">
    <vt:lpwstr>eyJoZGlkIjoiZDM0MzE4MTAxMTQ2NGZkY2ExYWU4YTJmZjBjY2FlNDciLCJ1c2VySWQiOiI5NDQ4NDkyOTIifQ==</vt:lpwstr>
  </property>
</Properties>
</file>